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p>
    <w:p w14:paraId="26095CFA" w14:textId="77777777" w:rsidR="004245DE" w:rsidRPr="004245DE" w:rsidRDefault="004245DE" w:rsidP="004245DE">
      <w:pPr>
        <w:spacing w:line="480" w:lineRule="auto"/>
      </w:pPr>
      <w:r w:rsidRPr="004245DE">
        <w:t>Target: Journal of Applied Ecology</w:t>
      </w:r>
    </w:p>
    <w:p w14:paraId="5040B0BF" w14:textId="77777777" w:rsidR="00FA0A7F" w:rsidRPr="000943D8" w:rsidRDefault="005318C0" w:rsidP="00FA0A7F">
      <w:pPr>
        <w:spacing w:line="480" w:lineRule="auto"/>
        <w:rPr>
          <w:b/>
          <w:bCs/>
        </w:rPr>
      </w:pPr>
      <w:r w:rsidRPr="000943D8">
        <w:rPr>
          <w:b/>
          <w:bCs/>
        </w:rPr>
        <w:t>Introduction</w:t>
      </w:r>
    </w:p>
    <w:p w14:paraId="26A9C3BE" w14:textId="0A1DFAB3" w:rsidR="00EF77A0" w:rsidRDefault="00D73B56" w:rsidP="00EF77A0">
      <w:pPr>
        <w:spacing w:line="480" w:lineRule="auto"/>
        <w:ind w:firstLine="720"/>
      </w:pPr>
      <w:r>
        <w:t xml:space="preserve">Species distribution models </w:t>
      </w:r>
      <w:r w:rsidR="00B37BF5">
        <w:t>are</w:t>
      </w:r>
      <w:r w:rsidR="00D138A5">
        <w:t xml:space="preserve"> an incredibly popular technique for converting scientific knowledge about species distributions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commentRangeStart w:id="0"/>
      <w:r w:rsidR="001E08BC">
        <w:t>cite tk</w:t>
      </w:r>
      <w:commentRangeEnd w:id="0"/>
      <w:r w:rsidR="001E08BC">
        <w:rPr>
          <w:rStyle w:val="CommentReference"/>
        </w:rPr>
        <w:commentReference w:id="0"/>
      </w:r>
      <w:r w:rsidR="001E08BC">
        <w:t>)</w:t>
      </w:r>
      <w:r w:rsidR="00046BE1">
        <w:t>. T</w:t>
      </w:r>
      <w:r w:rsidR="00891B96">
        <w:t>he debut of remote sensing data, including multispectral satellite imagery and derivative datasets, has made it easier that ever to predict species distributions over massive spatial scales (</w:t>
      </w:r>
      <w:commentRangeStart w:id="1"/>
      <w:r w:rsidR="00CB249E">
        <w:t>cite tk</w:t>
      </w:r>
      <w:commentRangeEnd w:id="1"/>
      <w:r w:rsidR="00CB249E">
        <w:rPr>
          <w:rStyle w:val="CommentReference"/>
        </w:rPr>
        <w:commentReference w:id="1"/>
      </w:r>
      <w:r w:rsidR="00891B96">
        <w:t>)</w:t>
      </w:r>
      <w:r w:rsidR="00046BE1">
        <w:t xml:space="preserve">, especially using new advances in prediction using </w:t>
      </w:r>
      <w:r w:rsidR="004928F0">
        <w:t xml:space="preserve">advanced classification techniques </w:t>
      </w:r>
      <w:r w:rsidR="00046BE1">
        <w:t>(</w:t>
      </w:r>
      <w:commentRangeStart w:id="2"/>
      <w:r w:rsidR="00046BE1">
        <w:t>cite tk</w:t>
      </w:r>
      <w:commentRangeEnd w:id="2"/>
      <w:r w:rsidR="00046BE1">
        <w:rPr>
          <w:rStyle w:val="CommentReference"/>
        </w:rPr>
        <w:commentReference w:id="2"/>
      </w:r>
      <w:r w:rsidR="00046BE1">
        <w:t>)</w:t>
      </w:r>
      <w:r w:rsidR="00891B96">
        <w:t xml:space="preserve">. </w:t>
      </w:r>
      <w:r w:rsidR="00046BE1">
        <w:t>However, d</w:t>
      </w:r>
      <w:r w:rsidR="008A44D6">
        <w:t xml:space="preserve">espite advances in species distribution modeling, these models are still only as useful as they are interpretable. </w:t>
      </w:r>
      <w:r w:rsidR="00046BE1">
        <w:t>W</w:t>
      </w:r>
      <w:r w:rsidR="008A44D6">
        <w:t>hen used in a management context, a species distribution model is</w:t>
      </w:r>
      <w:r w:rsidR="00046BE1">
        <w:t xml:space="preserve"> frequently</w:t>
      </w:r>
      <w:r w:rsidR="008A44D6">
        <w:t xml:space="preserve"> only one source of information that is being used to make decisions. This model might be used in combination with land ownership data, other management priorities, and even other species distribution models </w:t>
      </w:r>
      <w:r w:rsidR="00BF45BB">
        <w:t>to</w:t>
      </w:r>
      <w:r w:rsidR="008A44D6">
        <w:t xml:space="preserve"> arrive at an optimal land management strategy. </w:t>
      </w:r>
      <w:r w:rsidR="00BF45BB">
        <w:t>To</w:t>
      </w:r>
      <w:r w:rsidR="008A44D6">
        <w:t xml:space="preserve"> aid interpretation of our species distribution models, it is in our best interests to </w:t>
      </w:r>
      <w:r w:rsidR="00BF45BB">
        <w:t xml:space="preserve">supply these models as a part of decision support </w:t>
      </w:r>
      <w:r w:rsidR="00761EFA">
        <w:t>tools</w:t>
      </w:r>
      <w:r w:rsidR="00BF45BB">
        <w:t xml:space="preserve">, which can assist users in interpreting the species distribution model in the context of additional data which is used in conservation decision-making. </w:t>
      </w:r>
    </w:p>
    <w:p w14:paraId="3358DB05" w14:textId="10237C53" w:rsidR="0075356C" w:rsidRDefault="00761EFA" w:rsidP="00EF77A0">
      <w:pPr>
        <w:spacing w:line="480" w:lineRule="auto"/>
        <w:ind w:firstLine="720"/>
      </w:pPr>
      <w:commentRangeStart w:id="3"/>
      <w:commentRangeStart w:id="4"/>
      <w:commentRangeStart w:id="5"/>
      <w:r>
        <w:t>Decision support tools</w:t>
      </w:r>
      <w:commentRangeEnd w:id="3"/>
      <w:r>
        <w:rPr>
          <w:rStyle w:val="CommentReference"/>
        </w:rPr>
        <w:commentReference w:id="3"/>
      </w:r>
      <w:commentRangeEnd w:id="4"/>
      <w:r>
        <w:rPr>
          <w:rStyle w:val="CommentReference"/>
        </w:rPr>
        <w:commentReference w:id="4"/>
      </w:r>
      <w:commentRangeEnd w:id="5"/>
      <w:r>
        <w:rPr>
          <w:rStyle w:val="CommentReference"/>
        </w:rPr>
        <w:commentReference w:id="5"/>
      </w:r>
      <w:r>
        <w:t xml:space="preserve"> have a long history in conservation, tracing back at least to the debut of Marxan and its predecessors in the 1990s and early 2000s (</w:t>
      </w:r>
      <w:commentRangeStart w:id="6"/>
      <w:r>
        <w:t>cite tk</w:t>
      </w:r>
      <w:commentRangeEnd w:id="6"/>
      <w:r>
        <w:rPr>
          <w:rStyle w:val="CommentReference"/>
        </w:rPr>
        <w:commentReference w:id="6"/>
      </w:r>
      <w:r>
        <w:t xml:space="preserve">). Like Marxan, many decision support tools in conservation focus on the problem of spatial prioritization of conservation, </w:t>
      </w:r>
      <w:r w:rsidR="005F46B7">
        <w:t>putting them in a class of tool called</w:t>
      </w:r>
      <w:r>
        <w:t xml:space="preserve"> spatial decision support systems (</w:t>
      </w:r>
      <w:commentRangeStart w:id="7"/>
      <w:commentRangeStart w:id="8"/>
      <w:r w:rsidR="005F46B7">
        <w:t>cite tk</w:t>
      </w:r>
      <w:commentRangeEnd w:id="7"/>
      <w:r w:rsidR="005F46B7">
        <w:rPr>
          <w:rStyle w:val="CommentReference"/>
        </w:rPr>
        <w:commentReference w:id="7"/>
      </w:r>
      <w:commentRangeEnd w:id="8"/>
      <w:r w:rsidR="005F46B7">
        <w:rPr>
          <w:rStyle w:val="CommentReference"/>
        </w:rPr>
        <w:commentReference w:id="8"/>
      </w:r>
      <w:r>
        <w:t>)</w:t>
      </w:r>
      <w:r w:rsidR="005F46B7">
        <w:t xml:space="preserve">. Spatial decision support systems (SDSS) </w:t>
      </w:r>
      <w:r w:rsidR="005F46B7">
        <w:lastRenderedPageBreak/>
        <w:t>focus on creating easy to use, interactive toolsets which guide users through the process of making a set of spatial prioritization decisions. SDSS frequently come as extensions of existing geographic information systems, such as Arc</w:t>
      </w:r>
      <w:r w:rsidR="0075356C">
        <w:t>Map</w:t>
      </w:r>
      <w:r w:rsidR="005F46B7">
        <w:t xml:space="preserve"> (</w:t>
      </w:r>
      <w:commentRangeStart w:id="9"/>
      <w:r w:rsidR="00CB249E">
        <w:t>cite tk</w:t>
      </w:r>
      <w:commentRangeEnd w:id="9"/>
      <w:r w:rsidR="00CB249E">
        <w:rPr>
          <w:rStyle w:val="CommentReference"/>
        </w:rPr>
        <w:commentReference w:id="9"/>
      </w:r>
      <w:r w:rsidR="005F46B7">
        <w:t xml:space="preserve">), but the learning curve and price barrier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such as the leaflet javascript library (</w:t>
      </w:r>
      <w:commentRangeStart w:id="10"/>
      <w:r w:rsidR="005F46B7">
        <w:t>cite tk</w:t>
      </w:r>
      <w:commentRangeEnd w:id="10"/>
      <w:r w:rsidR="005F46B7">
        <w:rPr>
          <w:rStyle w:val="CommentReference"/>
        </w:rPr>
        <w:commentReference w:id="10"/>
      </w:r>
      <w:r w:rsidR="005F46B7">
        <w:t>)</w:t>
      </w:r>
      <w:r w:rsidR="00CB249E">
        <w:t xml:space="preserve"> 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commentRangeStart w:id="11"/>
      <w:commentRangeStart w:id="12"/>
      <w:r w:rsidR="005F46B7">
        <w:t>cite tk</w:t>
      </w:r>
      <w:commentRangeEnd w:id="11"/>
      <w:r w:rsidR="005F46B7">
        <w:rPr>
          <w:rStyle w:val="CommentReference"/>
        </w:rPr>
        <w:commentReference w:id="11"/>
      </w:r>
      <w:commentRangeEnd w:id="12"/>
      <w:r w:rsidR="0075356C">
        <w:rPr>
          <w:rStyle w:val="CommentReference"/>
        </w:rPr>
        <w:commentReference w:id="12"/>
      </w:r>
      <w:r w:rsidR="005F46B7">
        <w:t>).</w:t>
      </w:r>
    </w:p>
    <w:p w14:paraId="3AB484F0" w14:textId="59BE3241" w:rsidR="002C181B" w:rsidRDefault="0075356C" w:rsidP="004941DD">
      <w:pPr>
        <w:spacing w:line="480" w:lineRule="auto"/>
        <w:ind w:firstLine="720"/>
      </w:pPr>
      <w:r>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stick to appropriate uses, especially </w:t>
      </w:r>
      <w:r>
        <w:t xml:space="preserve">given that overextension of </w:t>
      </w:r>
      <w:r w:rsidR="00A07B4C">
        <w:t>species distribution models</w:t>
      </w:r>
      <w:r>
        <w:t xml:space="preserve"> is a major issue in conservation (</w:t>
      </w:r>
      <w:commentRangeStart w:id="13"/>
      <w:r>
        <w:t>cite tk</w:t>
      </w:r>
      <w:commentRangeEnd w:id="13"/>
      <w:r>
        <w:rPr>
          <w:rStyle w:val="CommentReference"/>
        </w:rPr>
        <w:commentReference w:id="13"/>
      </w:r>
      <w:r>
        <w:t>).</w:t>
      </w:r>
      <w:r w:rsidR="00A07B4C">
        <w:t xml:space="preserve"> Second, SDSS allow us to incorporate 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showcase multiple species distribution models, or even multiple distribution models from the same species in circumstances where habitat changes between seasons or life stages. </w:t>
      </w:r>
      <w:r w:rsidR="004941DD">
        <w:t>This could be especially important for migratory species, for which survival often depends on the conservation of habitat during several migratory stages (</w:t>
      </w:r>
      <w:commentRangeStart w:id="14"/>
      <w:commentRangeStart w:id="15"/>
      <w:r w:rsidR="004941DD">
        <w:t>cite tk</w:t>
      </w:r>
      <w:commentRangeEnd w:id="14"/>
      <w:r w:rsidR="004941DD">
        <w:rPr>
          <w:rStyle w:val="CommentReference"/>
        </w:rPr>
        <w:commentReference w:id="14"/>
      </w:r>
      <w:commentRangeEnd w:id="15"/>
      <w:r w:rsidR="004941DD">
        <w:rPr>
          <w:rStyle w:val="CommentReference"/>
        </w:rPr>
        <w:commentReference w:id="15"/>
      </w:r>
      <w:r w:rsidR="004941DD">
        <w:t>).</w:t>
      </w:r>
    </w:p>
    <w:p w14:paraId="354CADF3" w14:textId="54A925ED" w:rsidR="0073210C" w:rsidRDefault="00BE6EE4" w:rsidP="00067C92">
      <w:pPr>
        <w:spacing w:line="480" w:lineRule="auto"/>
        <w:ind w:firstLine="720"/>
      </w:pPr>
      <w:r>
        <w:t>Migratory birds, in particular, require breeding, wintering, and stopover habitat</w:t>
      </w:r>
      <w:r w:rsidRPr="000943D8">
        <w:t>.</w:t>
      </w:r>
      <w:r>
        <w:t xml:space="preserve"> </w:t>
      </w:r>
      <w:r w:rsidR="00FC1F23">
        <w:t xml:space="preserve">While this habitat is frequently distributed across multi-regional or international scales </w:t>
      </w:r>
      <w:r w:rsidR="00FC1F23" w:rsidRPr="000943D8">
        <w:rPr>
          <w:noProof/>
        </w:rPr>
        <w:t>(</w:t>
      </w:r>
      <w:commentRangeStart w:id="16"/>
      <w:r w:rsidR="00FC1F23" w:rsidRPr="000943D8">
        <w:rPr>
          <w:noProof/>
        </w:rPr>
        <w:t>Rosenberg et al. 2016</w:t>
      </w:r>
      <w:commentRangeEnd w:id="16"/>
      <w:r w:rsidR="00FC1F23">
        <w:rPr>
          <w:rStyle w:val="CommentReference"/>
        </w:rPr>
        <w:commentReference w:id="16"/>
      </w:r>
      <w:r w:rsidR="00FC1F23">
        <w:rPr>
          <w:noProof/>
        </w:rPr>
        <w:t xml:space="preserve">), migratory stopover sites can often overlap with breeding or wintering ranges, especially for short-distance migrants. Migratory stopover sites are defined as </w:t>
      </w:r>
      <w:r w:rsidR="00FC1F23" w:rsidRPr="000943D8">
        <w:t>any place where a bird can land and survive until the next migratory flight</w:t>
      </w:r>
      <w:r w:rsidR="00FC1F23">
        <w:t xml:space="preserve"> (Mehlman 2005). </w:t>
      </w:r>
      <w:r w:rsidR="00FC1F23" w:rsidRPr="000943D8">
        <w:t xml:space="preserve">As survival during migration is believed to limit populations for many species of birds </w:t>
      </w:r>
      <w:r w:rsidR="00FC1F23" w:rsidRPr="000943D8">
        <w:rPr>
          <w:noProof/>
        </w:rPr>
        <w:t xml:space="preserve">(Sillett and Holmes 2002, Rockwell et al. 2017, Robinson et al. </w:t>
      </w:r>
      <w:r w:rsidR="00FC1F23" w:rsidRPr="000943D8">
        <w:rPr>
          <w:noProof/>
        </w:rPr>
        <w:lastRenderedPageBreak/>
        <w:t>2020)</w:t>
      </w:r>
      <w:r w:rsidR="00FC1F23" w:rsidRPr="000943D8">
        <w:t xml:space="preserve">, conserving stopover habitat is assumed to be important </w:t>
      </w:r>
      <w:r w:rsidR="00FC1F23">
        <w:t>for</w:t>
      </w:r>
      <w:r w:rsidR="00FC1F23" w:rsidRPr="000943D8">
        <w:t xml:space="preserve"> slowing bird declines </w:t>
      </w:r>
      <w:r w:rsidR="00FC1F23" w:rsidRPr="000943D8">
        <w:rPr>
          <w:noProof/>
        </w:rPr>
        <w:t>(Faaborg et al. 2010)</w:t>
      </w:r>
      <w:r w:rsidR="00FC1F23" w:rsidRPr="000943D8">
        <w:t>.</w:t>
      </w:r>
      <w:r w:rsidR="00FC1F23">
        <w:t xml:space="preserve"> </w:t>
      </w:r>
      <w:r w:rsidR="00D12C25">
        <w:t>Resource requirements</w:t>
      </w:r>
      <w:r w:rsidR="000943D8" w:rsidRPr="000943D8">
        <w:t xml:space="preserve"> during stopover </w:t>
      </w:r>
      <w:r w:rsidR="00D12C25">
        <w:t>are</w:t>
      </w:r>
      <w:r w:rsidR="000943D8" w:rsidRPr="000943D8">
        <w:t xml:space="preserve"> frequently different from </w:t>
      </w:r>
      <w:r w:rsidR="00D12C25">
        <w:t>those</w:t>
      </w:r>
      <w:r w:rsidR="000943D8" w:rsidRPr="000943D8">
        <w:t xml:space="preserve"> </w:t>
      </w:r>
      <w:r w:rsidR="00E905B5">
        <w:t>during</w:t>
      </w:r>
      <w:r w:rsidR="000943D8" w:rsidRPr="000943D8">
        <w:t xml:space="preserve"> the breeding and wintering </w:t>
      </w:r>
      <w:r w:rsidR="00E905B5">
        <w:t>seasons</w:t>
      </w:r>
      <w:r w:rsidR="000943D8" w:rsidRPr="000943D8">
        <w:t xml:space="preserve"> </w:t>
      </w:r>
      <w:r w:rsidR="000943D8" w:rsidRPr="000943D8">
        <w:rPr>
          <w:noProof/>
        </w:rPr>
        <w:t>(Allen et al. 2020, Stanley et al. 2021)</w:t>
      </w:r>
      <w:r w:rsidR="000943D8" w:rsidRPr="000943D8">
        <w:t xml:space="preserve">, which can result in birds using </w:t>
      </w:r>
      <w:r w:rsidR="001246BC">
        <w:t xml:space="preserve">fundamentally different </w:t>
      </w:r>
      <w:r w:rsidR="00D12C25">
        <w:t xml:space="preserve">types of </w:t>
      </w:r>
      <w:r w:rsidR="000943D8" w:rsidRPr="000943D8">
        <w:t xml:space="preserve">habitat during stopover </w:t>
      </w:r>
      <w:r w:rsidR="001246BC">
        <w:t>than</w:t>
      </w:r>
      <w:r w:rsidR="000943D8" w:rsidRPr="000943D8">
        <w:t xml:space="preserve"> other times of the year</w:t>
      </w:r>
      <w:r w:rsidR="00D73B56">
        <w:t xml:space="preserve"> (</w:t>
      </w:r>
      <w:commentRangeStart w:id="17"/>
      <w:r w:rsidR="00D73B56">
        <w:t>cite tk</w:t>
      </w:r>
      <w:commentRangeEnd w:id="17"/>
      <w:r w:rsidR="00D73B56">
        <w:rPr>
          <w:rStyle w:val="CommentReference"/>
        </w:rPr>
        <w:commentReference w:id="17"/>
      </w:r>
      <w:r w:rsidR="00D73B56">
        <w:t>)</w:t>
      </w:r>
      <w:r w:rsidR="000943D8" w:rsidRPr="000943D8">
        <w:t xml:space="preserve">. </w:t>
      </w:r>
      <w:r w:rsidR="00D12C25">
        <w:t>These d</w:t>
      </w:r>
      <w:r w:rsidR="000943D8" w:rsidRPr="000943D8">
        <w:t xml:space="preserve">ifferences in seasonal space use can be tracked with some ease due to recent technological advances in radar </w:t>
      </w:r>
      <w:r w:rsidR="000943D8" w:rsidRPr="000943D8">
        <w:rPr>
          <w:noProof/>
        </w:rPr>
        <w:t>(Larkin and Diehl 2012)</w:t>
      </w:r>
      <w:r w:rsidR="000943D8" w:rsidRPr="000943D8">
        <w:t xml:space="preserve">, animal tracking devices </w:t>
      </w:r>
      <w:r w:rsidR="000943D8" w:rsidRPr="000943D8">
        <w:rPr>
          <w:noProof/>
        </w:rPr>
        <w:t>(Bridge et al. 2011)</w:t>
      </w:r>
      <w:r w:rsidR="000943D8" w:rsidRPr="000943D8">
        <w:t>, and</w:t>
      </w:r>
      <w:r w:rsidR="00D12C25">
        <w:t xml:space="preserve"> abilities to </w:t>
      </w:r>
      <w:r w:rsidR="00790AB6">
        <w:t>acquire</w:t>
      </w:r>
      <w:r w:rsidR="000943D8" w:rsidRPr="000943D8">
        <w:t xml:space="preserve"> </w:t>
      </w:r>
      <w:r w:rsidR="00B27FC2">
        <w:t>large-scale observational</w:t>
      </w:r>
      <w:r w:rsidR="00B27FC2" w:rsidRPr="000943D8">
        <w:t xml:space="preserve"> </w:t>
      </w:r>
      <w:r w:rsidR="000943D8" w:rsidRPr="000943D8">
        <w:t xml:space="preserve">data </w:t>
      </w:r>
      <w:r w:rsidR="000943D8" w:rsidRPr="000943D8">
        <w:rPr>
          <w:noProof/>
        </w:rPr>
        <w:t>(Lin et al. 2020)</w:t>
      </w:r>
      <w:r w:rsidR="000943D8" w:rsidRPr="000943D8">
        <w:t xml:space="preserve">. </w:t>
      </w:r>
      <w:r w:rsidR="0073210C">
        <w:t>These t</w:t>
      </w:r>
      <w:r w:rsidR="000943D8" w:rsidRPr="000943D8">
        <w:t xml:space="preserve">echnologies provide spatial data that can be used to create stopover habitat distribution models, which can be </w:t>
      </w:r>
      <w:r w:rsidR="00FC1F23">
        <w:t xml:space="preserve">used in conjunction with </w:t>
      </w:r>
      <w:r w:rsidR="00FC1F23" w:rsidRPr="000943D8">
        <w:t>breeding and wintering habitat distribution models</w:t>
      </w:r>
      <w:r w:rsidR="00FC1F23">
        <w:t xml:space="preserve"> to ensure that habitat </w:t>
      </w:r>
      <w:r w:rsidR="00067C92">
        <w:t>for a species is conserved during all stages of the migratory cycle.</w:t>
      </w:r>
    </w:p>
    <w:p w14:paraId="76B9B8B5" w14:textId="5F93FFA0" w:rsidR="00FC1F23" w:rsidRDefault="000943D8" w:rsidP="000943D8">
      <w:pPr>
        <w:spacing w:line="480" w:lineRule="auto"/>
      </w:pPr>
      <w:r w:rsidRPr="000943D8">
        <w:tab/>
      </w:r>
      <w:commentRangeStart w:id="18"/>
      <w:r w:rsidRPr="000943D8">
        <w:t xml:space="preserve">Our case study </w:t>
      </w:r>
      <w:commentRangeEnd w:id="18"/>
      <w:r w:rsidR="00BE6EE4">
        <w:rPr>
          <w:rStyle w:val="CommentReference"/>
        </w:rPr>
        <w:commentReference w:id="18"/>
      </w:r>
      <w:r w:rsidRPr="000943D8">
        <w:t xml:space="preserve">focuses on American </w:t>
      </w:r>
      <w:r w:rsidR="00212324">
        <w:t>w</w:t>
      </w:r>
      <w:r w:rsidRPr="000943D8">
        <w:t>oodcock (</w:t>
      </w:r>
      <w:r w:rsidRPr="000943D8">
        <w:rPr>
          <w:i/>
          <w:iCs/>
        </w:rPr>
        <w:t>Scolopax minor</w:t>
      </w:r>
      <w:r w:rsidRPr="000943D8">
        <w:rPr>
          <w:iCs/>
        </w:rPr>
        <w:t>;</w:t>
      </w:r>
      <w:r w:rsidRPr="000943D8">
        <w:rPr>
          <w:i/>
          <w:iCs/>
        </w:rPr>
        <w:t xml:space="preserve"> </w:t>
      </w:r>
      <w:r w:rsidRPr="000943D8">
        <w:rPr>
          <w:iCs/>
        </w:rPr>
        <w:t>hereinafter woodcock</w:t>
      </w:r>
      <w:r w:rsidRPr="000943D8">
        <w:t>) in the state of Pennsylvania, USA. Woodcock are short distance migrants that have extensive overlap of their migratory, breeding, and wintering ranges (</w:t>
      </w:r>
      <w:r w:rsidR="00E56B99">
        <w:t>F</w:t>
      </w:r>
      <w:r w:rsidRPr="000943D8">
        <w:t>ig</w:t>
      </w:r>
      <w:r w:rsidR="00E56B99">
        <w:t>. 1</w:t>
      </w:r>
      <w:r w:rsidRPr="000943D8">
        <w:t>)</w:t>
      </w:r>
      <w:r w:rsidR="005D5FC8">
        <w:t>, and are known to use fundamentally different habitat during different stages of their life cycle (</w:t>
      </w:r>
      <w:commentRangeStart w:id="19"/>
      <w:r w:rsidR="005D5FC8">
        <w:t>Myatt and Krementz 20tk</w:t>
      </w:r>
      <w:commentRangeEnd w:id="19"/>
      <w:r w:rsidR="005D5FC8">
        <w:rPr>
          <w:rStyle w:val="CommentReference"/>
        </w:rPr>
        <w:commentReference w:id="19"/>
      </w:r>
      <w:r w:rsidR="005D5FC8">
        <w:t>, Allen et al. 2020).</w:t>
      </w:r>
      <w:r w:rsidR="00AD7DB1" w:rsidRPr="000943D8">
        <w:t xml:space="preserve"> </w:t>
      </w:r>
      <w:r w:rsidRPr="000943D8">
        <w:t xml:space="preserve">Pennsylvania provides </w:t>
      </w:r>
      <w:r w:rsidR="005D5FC8">
        <w:t>breeding habitat for an estimated tk% of all woodcock throughout their range (</w:t>
      </w:r>
      <w:commentRangeStart w:id="20"/>
      <w:r w:rsidR="005D5FC8">
        <w:t>cite SGS tk</w:t>
      </w:r>
      <w:commentRangeEnd w:id="20"/>
      <w:r w:rsidR="005D5FC8">
        <w:rPr>
          <w:rStyle w:val="CommentReference"/>
        </w:rPr>
        <w:commentReference w:id="20"/>
      </w:r>
      <w:r w:rsidR="005D5FC8">
        <w:t xml:space="preserve">), but it potentially provides migratory stopover habitat for a much larger contingent of birds breeding throughout New England (estimated tk% of woodcock) and maritime Canada (estimated tk% 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103B6FC1" w:rsidR="00AE0214" w:rsidRPr="000943D8" w:rsidRDefault="00764BA5" w:rsidP="000943D8">
      <w:pPr>
        <w:spacing w:line="480" w:lineRule="auto"/>
      </w:pPr>
      <w:r>
        <w:rPr>
          <w:noProof/>
        </w:rPr>
        <w:lastRenderedPageBreak/>
        <w:drawing>
          <wp:inline distT="0" distB="0" distL="0" distR="0" wp14:anchorId="2B634402" wp14:editId="47C7039E">
            <wp:extent cx="6388575"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5877" cy="3833426"/>
                    </a:xfrm>
                    <a:prstGeom prst="rect">
                      <a:avLst/>
                    </a:prstGeom>
                    <a:noFill/>
                    <a:ln>
                      <a:noFill/>
                    </a:ln>
                  </pic:spPr>
                </pic:pic>
              </a:graphicData>
            </a:graphic>
          </wp:inline>
        </w:drawing>
      </w:r>
    </w:p>
    <w:p w14:paraId="60C8BFFD" w14:textId="2C30C661" w:rsidR="006C7437"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migratory routes </w:t>
      </w:r>
      <w:r w:rsidR="00F73A5E">
        <w:t>of American Woodcock</w:t>
      </w:r>
      <w:r w:rsidR="00041A55">
        <w:t xml:space="preserve">. </w:t>
      </w:r>
      <w:commentRangeStart w:id="21"/>
      <w:r w:rsidR="006831A5">
        <w:t>Migratory routes</w:t>
      </w:r>
      <w:commentRangeEnd w:id="21"/>
      <w:r w:rsidR="006064A1">
        <w:rPr>
          <w:rStyle w:val="CommentReference"/>
        </w:rPr>
        <w:commentReference w:id="21"/>
      </w:r>
      <w:r w:rsidR="0061714B">
        <w:t xml:space="preserve"> are from 534 woodcock tagged primarily in the eastern management region (</w:t>
      </w:r>
      <w:commentRangeStart w:id="22"/>
      <w:r w:rsidR="0061714B">
        <w:t>cite tk</w:t>
      </w:r>
      <w:commentRangeEnd w:id="22"/>
      <w:r w:rsidR="0061714B">
        <w:rPr>
          <w:rStyle w:val="CommentReference"/>
        </w:rPr>
        <w:commentReference w:id="22"/>
      </w:r>
      <w:r w:rsidR="00915747">
        <w:t>) and</w:t>
      </w:r>
      <w:r w:rsidR="0061714B">
        <w:t xml:space="preserve"> </w:t>
      </w:r>
      <w:r w:rsidR="004346F1">
        <w:t>are not indicative of migra</w:t>
      </w:r>
      <w:r w:rsidR="001726E6">
        <w:t xml:space="preserve">tory routes in the </w:t>
      </w:r>
      <w:r w:rsidR="00866B9A">
        <w:t>c</w:t>
      </w:r>
      <w:r w:rsidR="001726E6">
        <w:t>entral management region.</w:t>
      </w:r>
      <w:r w:rsidR="003600D2">
        <w:t xml:space="preserve"> Large portions of the mid-Atlantic United States host </w:t>
      </w:r>
      <w:r w:rsidR="0054701E">
        <w:t xml:space="preserve">woodcock habitat during multiple seasons, </w:t>
      </w:r>
      <w:r w:rsidR="008A4A15">
        <w:t xml:space="preserve">including breeding, wintering, </w:t>
      </w:r>
      <w:r w:rsidR="009C47A2">
        <w:t xml:space="preserve">and </w:t>
      </w:r>
      <w:r w:rsidR="00CF7B26">
        <w:t>migration</w:t>
      </w:r>
      <w:r w:rsidR="006C7437">
        <w:t xml:space="preserve">, although </w:t>
      </w:r>
      <w:r w:rsidR="005679C1">
        <w:t xml:space="preserve">woodcock </w:t>
      </w:r>
      <w:r w:rsidR="006C7437">
        <w:t xml:space="preserve">habitat use </w:t>
      </w:r>
      <w:r w:rsidR="005679C1">
        <w:t>changes between seasons (</w:t>
      </w:r>
      <w:commentRangeStart w:id="23"/>
      <w:r w:rsidR="005679C1">
        <w:t>cite tk</w:t>
      </w:r>
      <w:commentRangeEnd w:id="23"/>
      <w:r w:rsidR="005679C1">
        <w:rPr>
          <w:rStyle w:val="CommentReference"/>
        </w:rPr>
        <w:commentReference w:id="23"/>
      </w:r>
      <w:r w:rsidR="005679C1">
        <w:t>).</w:t>
      </w: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2B781D8F"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(Seamans and Rau 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xml:space="preserve">, where observers listened for </w:t>
      </w:r>
      <w:r w:rsidR="008B72FB">
        <w:lastRenderedPageBreak/>
        <w:t>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r w:rsidR="009D46A2">
        <w:t>2</w:t>
      </w:r>
      <w:r w:rsidR="005318C0">
        <w:t xml:space="preserve"> minute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gamelands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2B8A4AEC"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commentRangeStart w:id="24"/>
      <w:r w:rsidR="001B3CD5" w:rsidRPr="001B3CD5">
        <w:rPr>
          <w:noProof/>
        </w:rPr>
        <w:t>n.d.)</w:t>
      </w:r>
      <w:r w:rsidR="00427616">
        <w:t>,</w:t>
      </w:r>
      <w:r w:rsidR="00FE74A7">
        <w:t xml:space="preserve"> </w:t>
      </w:r>
      <w:commentRangeEnd w:id="24"/>
      <w:r w:rsidR="00754550">
        <w:rPr>
          <w:rStyle w:val="CommentReference"/>
        </w:rPr>
        <w:commentReference w:id="24"/>
      </w:r>
      <w:r w:rsidR="00FE74A7">
        <w:t>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We additionally added l</w:t>
      </w:r>
      <w:r w:rsidR="005318C0">
        <w:t>andscape metrics from the landscapemetrics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landscapemetrics package</w:t>
      </w:r>
      <w:r w:rsidR="005318C0">
        <w:t xml:space="preserve"> on each cropped raster</w:t>
      </w:r>
      <w:r w:rsidR="002603B6">
        <w:t xml:space="preserve"> </w:t>
      </w:r>
      <w:r w:rsidR="00CD24E8">
        <w:t xml:space="preserve">at 500m, 1km, 5km, and 10km scales. </w:t>
      </w:r>
    </w:p>
    <w:p w14:paraId="30F3B134" w14:textId="6CC3B4BA" w:rsidR="005318C0" w:rsidRPr="00FE74A7" w:rsidRDefault="00606706" w:rsidP="00427616">
      <w:pPr>
        <w:spacing w:line="480" w:lineRule="auto"/>
      </w:pPr>
      <w:r>
        <w:tab/>
        <w:t>Initially, we considered several modeling techniques</w:t>
      </w:r>
      <w:r w:rsidR="00B727FD">
        <w:t xml:space="preserve"> for creating species distribution models. We ran prelimary models on a smaller subset of woodcock occupancy data </w:t>
      </w:r>
      <w:r w:rsidR="00B47AA3">
        <w:t>using MaxEnt (</w:t>
      </w:r>
      <w:commentRangeStart w:id="25"/>
      <w:r w:rsidR="00B47AA3">
        <w:t>cite tk</w:t>
      </w:r>
      <w:commentRangeEnd w:id="25"/>
      <w:r w:rsidR="00237AFD">
        <w:rPr>
          <w:rStyle w:val="CommentReference"/>
        </w:rPr>
        <w:commentReference w:id="25"/>
      </w:r>
      <w:r w:rsidR="00B47AA3">
        <w:t>), random forest (</w:t>
      </w:r>
      <w:commentRangeStart w:id="26"/>
      <w:r w:rsidR="00B47AA3">
        <w:t>cite tk</w:t>
      </w:r>
      <w:commentRangeEnd w:id="26"/>
      <w:r w:rsidR="00237AFD">
        <w:rPr>
          <w:rStyle w:val="CommentReference"/>
        </w:rPr>
        <w:commentReference w:id="26"/>
      </w:r>
      <w:r w:rsidR="00B47AA3">
        <w:t xml:space="preserve">), </w:t>
      </w:r>
      <w:r w:rsidR="00870668">
        <w:t>classification and regression trees (</w:t>
      </w:r>
      <w:commentRangeStart w:id="27"/>
      <w:r w:rsidR="00870668">
        <w:t>cite tk</w:t>
      </w:r>
      <w:commentRangeEnd w:id="27"/>
      <w:r w:rsidR="00237AFD">
        <w:rPr>
          <w:rStyle w:val="CommentReference"/>
        </w:rPr>
        <w:commentReference w:id="27"/>
      </w:r>
      <w:r w:rsidR="00870668">
        <w:t>), and neural networks (</w:t>
      </w:r>
      <w:commentRangeStart w:id="28"/>
      <w:r w:rsidR="00870668">
        <w:t>cite tk</w:t>
      </w:r>
      <w:commentRangeEnd w:id="28"/>
      <w:r w:rsidR="00237AFD">
        <w:rPr>
          <w:rStyle w:val="CommentReference"/>
        </w:rPr>
        <w:commentReference w:id="28"/>
      </w:r>
      <w:r w:rsidR="00870668">
        <w:t xml:space="preserve">) in package </w:t>
      </w:r>
      <w:commentRangeStart w:id="29"/>
      <w:r w:rsidR="00870668">
        <w:t>tk</w:t>
      </w:r>
      <w:r w:rsidR="00237AFD">
        <w:t xml:space="preserve"> (cite tk</w:t>
      </w:r>
      <w:commentRangeEnd w:id="29"/>
      <w:r w:rsidR="00BE307B">
        <w:rPr>
          <w:rStyle w:val="CommentReference"/>
        </w:rPr>
        <w:commentReference w:id="29"/>
      </w:r>
      <w:r w:rsidR="00237AFD">
        <w:t>)</w:t>
      </w:r>
      <w:r w:rsidR="009D03FE">
        <w:t xml:space="preserve"> to </w:t>
      </w:r>
      <w:r w:rsidR="007262A2">
        <w:t xml:space="preserve">determine which modeling framework would be best suited for our data. </w:t>
      </w:r>
      <w:r w:rsidR="00105ECB">
        <w:t xml:space="preserve">We compared these models using </w:t>
      </w:r>
      <w:r w:rsidR="00B26DA0">
        <w:t xml:space="preserve">area-under-the-curve (AUC; cite tk), a common metric of predictive </w:t>
      </w:r>
      <w:r w:rsidR="00B26DA0">
        <w:lastRenderedPageBreak/>
        <w:t>accuracy for classification models</w:t>
      </w:r>
      <w:r w:rsidR="00565368">
        <w:t xml:space="preserve">. </w:t>
      </w:r>
      <w:r w:rsidR="007262A2">
        <w:t>After finding that the random forest classifier had the highest AUC</w:t>
      </w:r>
      <w:r w:rsidR="00565368">
        <w:t xml:space="preserve">, </w:t>
      </w:r>
      <w:r w:rsidR="00E4470B">
        <w:t>we used random forest techniques for all models going forward.</w:t>
      </w:r>
      <w:r w:rsidR="00E60DD4">
        <w:t xml:space="preserve"> </w:t>
      </w:r>
      <w:r w:rsidR="002603B6">
        <w:t xml:space="preserve">For the breeding season species distribution </w:t>
      </w:r>
      <w:r w:rsidR="005318C0">
        <w:t>model</w:t>
      </w:r>
      <w:r w:rsidR="002603B6">
        <w:t>, we</w:t>
      </w:r>
      <w:r w:rsidR="005318C0">
        <w:t xml:space="preserve">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E145C5">
        <w:t>We used s</w:t>
      </w:r>
      <w:r w:rsidR="005318C0">
        <w:t xml:space="preserve">urvey route id as </w:t>
      </w:r>
      <w:r w:rsidR="00CD24E8">
        <w:t>a</w:t>
      </w:r>
      <w:r w:rsidR="005318C0">
        <w:t xml:space="preserve"> clustering variable to compensate for autocorrelation between points on 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w:t>
      </w:r>
      <w:r w:rsidR="00A7018C">
        <w:t>using</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calculated AUC</w:t>
      </w:r>
      <w:r w:rsidR="00A6292D">
        <w:t xml:space="preserve"> metrics</w:t>
      </w:r>
      <w:r w:rsidR="005318C0">
        <w:t xml:space="preserve"> </w:t>
      </w:r>
      <w:r w:rsidR="009B6CCD">
        <w:t xml:space="preserve">to determine which </w:t>
      </w:r>
      <w:r w:rsidR="00A6292D">
        <w:t xml:space="preserve">step produced the most predictive model and carried </w:t>
      </w:r>
      <w:r w:rsidR="00AD1509">
        <w:t xml:space="preserve">that model forward to the final analysis.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5DF7E96F" w:rsidR="00CD24E8"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w:t>
      </w:r>
      <w:commentRangeStart w:id="30"/>
      <w:r w:rsidR="00E36DFA">
        <w:t>34</w:t>
      </w:r>
      <w:commentRangeEnd w:id="30"/>
      <w:r w:rsidR="00E907A8">
        <w:rPr>
          <w:rStyle w:val="CommentReference"/>
        </w:rPr>
        <w:commentReference w:id="30"/>
      </w:r>
      <w:r w:rsidR="00E36DFA">
        <w:t xml:space="preserve">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w:t>
      </w:r>
      <w:r w:rsidR="00D638C0">
        <w:lastRenderedPageBreak/>
        <w:t xml:space="preserve">South Carolina, Georgia, Alabama, and Florida. </w:t>
      </w:r>
      <w:r w:rsidR="00CD24E8">
        <w:t>Capture techniques included</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PinPoint GPS </w:t>
      </w:r>
      <w:r w:rsidR="00935448">
        <w:t xml:space="preserve">Argos tags (Lotek </w:t>
      </w:r>
      <w:r w:rsidR="00CC1AE7">
        <w:t>Wireless Inc., Newmarket, Ontario, CA</w:t>
      </w:r>
      <w:r w:rsidR="00935448">
        <w:t>)</w:t>
      </w:r>
      <w:r w:rsidR="00167B33">
        <w:t xml:space="preserve"> to captured woodcock. These tags </w:t>
      </w:r>
      <w:r w:rsidR="00935448">
        <w:t>record locations at 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capture and handling was conducted with methods approved by the University of Maine Institutional Animal Care and Use Committee (Protocol # A2020-07-01).</w:t>
      </w:r>
    </w:p>
    <w:p w14:paraId="51D70A57" w14:textId="66358B52" w:rsidR="00E111BA" w:rsidRDefault="00D6499D" w:rsidP="008A2B47">
      <w:pPr>
        <w:spacing w:line="480" w:lineRule="auto"/>
      </w:pPr>
      <w:r>
        <w:tab/>
        <w:t xml:space="preserve">Our transmitters collected locations from the breeding, wintering, and migratory seasons. </w:t>
      </w:r>
      <w:r w:rsidR="00E5360E">
        <w:t xml:space="preserve">To filter this data to just the migratory locations, we delineated migratory movements for each bird on an individual basis. We </w:t>
      </w:r>
      <w:r w:rsidR="00755693">
        <w:t xml:space="preserve">determined that a woodcock had begun migration when it made its first movement &gt; </w:t>
      </w:r>
      <w:commentRangeStart w:id="31"/>
      <w:r w:rsidR="00755693">
        <w:t>tk</w:t>
      </w:r>
      <w:commentRangeEnd w:id="31"/>
      <w:r w:rsidR="005F7924">
        <w:rPr>
          <w:rStyle w:val="CommentReference"/>
        </w:rPr>
        <w:commentReference w:id="31"/>
      </w:r>
      <w:r w:rsidR="00755693">
        <w:t xml:space="preserve"> km</w:t>
      </w:r>
      <w:r w:rsidR="005F7924">
        <w:t>, and it had completed migration after it made its final movement of that leng</w:t>
      </w:r>
      <w:r w:rsidR="006313C8">
        <w:t xml:space="preserve">th. </w:t>
      </w:r>
      <w:r w:rsidR="00084D82">
        <w:t xml:space="preserve">All diurnal locations between migratory initiation and termination we considered to be migratory stopover locations. </w:t>
      </w:r>
      <w:r w:rsidR="001A4620">
        <w:t xml:space="preserve">Consecutive locations from the same individual that were within 3 km of each other were considered to be part of the same stopover, and all but the one of those locations, selected randomly, were removed from the analysis. </w:t>
      </w:r>
    </w:p>
    <w:p w14:paraId="3318E1E1" w14:textId="60C16DC5" w:rsidR="00C15234" w:rsidRDefault="00875808" w:rsidP="008A2B47">
      <w:pPr>
        <w:spacing w:line="480" w:lineRule="auto"/>
      </w:pPr>
      <w:r>
        <w:tab/>
      </w:r>
      <w:r w:rsidR="00C52B77">
        <w:t>We used w</w:t>
      </w:r>
      <w:r w:rsidR="001A4620">
        <w:t xml:space="preserve">oodcock stopover locations, as well as 10,000 randomly distributed pseudoabsence locations, as the response variable for the migratory model. </w:t>
      </w:r>
      <w:r w:rsidR="00C15234">
        <w:t xml:space="preserve">We used </w:t>
      </w:r>
      <w:r w:rsidR="00401F7D">
        <w:t>a similar</w:t>
      </w:r>
      <w:r w:rsidR="00C15234">
        <w:t xml:space="preserve"> methodology as the breeding season model to build the migratory model</w:t>
      </w:r>
      <w:r w:rsidR="00D57AC1">
        <w:t xml:space="preserve">. As survey route groupings were not necessary </w:t>
      </w:r>
      <w:r w:rsidR="00401F7D">
        <w:t xml:space="preserve">for the migratory model, we replaced the mixed random forest model </w:t>
      </w:r>
      <w:r w:rsidR="00D50D54">
        <w:t xml:space="preserve">structure used in the breeding season model with a traditional random forest classification model, written using the </w:t>
      </w:r>
      <w:commentRangeStart w:id="32"/>
      <w:r w:rsidR="00D50D54">
        <w:t>tk</w:t>
      </w:r>
      <w:commentRangeEnd w:id="32"/>
      <w:r w:rsidR="00D50D54">
        <w:rPr>
          <w:rStyle w:val="CommentReference"/>
        </w:rPr>
        <w:commentReference w:id="32"/>
      </w:r>
      <w:r w:rsidR="00D50D54">
        <w:t xml:space="preserve"> package in R. We used the same backwards variable selection approach </w:t>
      </w:r>
      <w:r w:rsidR="00736D4A">
        <w:t>as we used in the breeding season model</w:t>
      </w:r>
      <w:r w:rsidR="0063166F">
        <w:t xml:space="preserve"> to select the explanatory variables to include in the final model. </w:t>
      </w:r>
    </w:p>
    <w:p w14:paraId="3A83D151" w14:textId="500035B3" w:rsidR="001A4620" w:rsidRDefault="001A4620" w:rsidP="008A2B47">
      <w:pPr>
        <w:spacing w:line="480" w:lineRule="auto"/>
      </w:pPr>
      <w:commentRangeStart w:id="33"/>
      <w:r>
        <w:lastRenderedPageBreak/>
        <w:t xml:space="preserve">Explanatory variables were the same as used in the breeding season model, although no clustering or survey type variables were necessary for the migratory season analysis. We then used these data to create a species distribution model using a random forest classifier </w:t>
      </w:r>
      <w:r w:rsidRPr="00221DB3">
        <w:rPr>
          <w:noProof/>
        </w:rPr>
        <w:t>(Vignali et al. 2020)</w:t>
      </w:r>
      <w:r>
        <w:t>. We calculated an AUC value to evaluate the model and generated a migratory season predictive layer as described above for the breeding season section.</w:t>
      </w:r>
      <w:commentRangeEnd w:id="33"/>
      <w:r w:rsidR="00687167">
        <w:rPr>
          <w:rStyle w:val="CommentReference"/>
        </w:rPr>
        <w:commentReference w:id="33"/>
      </w:r>
    </w:p>
    <w:p w14:paraId="5C95C00C" w14:textId="77777777" w:rsidR="005318C0" w:rsidRPr="00427616" w:rsidRDefault="005318C0" w:rsidP="00427616">
      <w:pPr>
        <w:spacing w:line="480" w:lineRule="auto"/>
        <w:rPr>
          <w:i/>
          <w:iCs/>
        </w:rPr>
      </w:pPr>
      <w:commentRangeStart w:id="34"/>
      <w:commentRangeStart w:id="35"/>
      <w:commentRangeStart w:id="36"/>
      <w:commentRangeStart w:id="37"/>
      <w:commentRangeStart w:id="38"/>
      <w:r w:rsidRPr="00427616">
        <w:rPr>
          <w:i/>
          <w:iCs/>
        </w:rPr>
        <w:t>Multi-season predictive layer</w:t>
      </w:r>
      <w:commentRangeEnd w:id="34"/>
      <w:r w:rsidR="000109BB">
        <w:rPr>
          <w:rStyle w:val="CommentReference"/>
        </w:rPr>
        <w:commentReference w:id="34"/>
      </w:r>
      <w:commentRangeEnd w:id="35"/>
      <w:r w:rsidR="001976F4">
        <w:rPr>
          <w:rStyle w:val="CommentReference"/>
        </w:rPr>
        <w:commentReference w:id="35"/>
      </w:r>
      <w:commentRangeEnd w:id="36"/>
      <w:r w:rsidR="00CA48FD">
        <w:rPr>
          <w:rStyle w:val="CommentReference"/>
        </w:rPr>
        <w:commentReference w:id="36"/>
      </w:r>
      <w:commentRangeEnd w:id="37"/>
      <w:r w:rsidR="00E87F8B">
        <w:rPr>
          <w:rStyle w:val="CommentReference"/>
        </w:rPr>
        <w:commentReference w:id="37"/>
      </w:r>
      <w:commentRangeEnd w:id="38"/>
      <w:r w:rsidR="00F66F88">
        <w:rPr>
          <w:rStyle w:val="CommentReference"/>
        </w:rPr>
        <w:commentReference w:id="38"/>
      </w:r>
    </w:p>
    <w:p w14:paraId="4AB918AC" w14:textId="7CE584F7" w:rsidR="00A6718F"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w:t>
      </w:r>
      <w:r w:rsidR="002B2456">
        <w:t xml:space="preserve">decision making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w:t>
      </w:r>
      <w:r w:rsidR="00304E40">
        <w:t xml:space="preserve"> seasonal layer</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w:t>
      </w:r>
      <w:r w:rsidR="004E3F16">
        <w:t xml:space="preserve">The weighting was conducted as follows on a pixel-by-pixel basis, with </w:t>
      </w:r>
      <w:r w:rsidR="004E3F16" w:rsidRPr="006330CF">
        <w:rPr>
          <w:i/>
          <w:iCs/>
        </w:rPr>
        <w:t>p</w:t>
      </w:r>
      <w:r w:rsidR="004E3F16" w:rsidRPr="006330CF">
        <w:rPr>
          <w:i/>
          <w:iCs/>
          <w:vertAlign w:val="subscript"/>
        </w:rPr>
        <w:t>w</w:t>
      </w:r>
      <w:r w:rsidR="004E3F16">
        <w:t xml:space="preserve"> indicating the value of the weighted pixel value, </w:t>
      </w:r>
      <w:r w:rsidR="004E3F16" w:rsidRPr="009208BA">
        <w:rPr>
          <w:i/>
          <w:iCs/>
        </w:rPr>
        <w:t>w</w:t>
      </w:r>
      <w:r w:rsidR="004E3F16" w:rsidRPr="00F24E81">
        <w:rPr>
          <w:i/>
          <w:iCs/>
          <w:vertAlign w:val="subscript"/>
        </w:rPr>
        <w:t>m</w:t>
      </w:r>
      <w:r w:rsidR="004E3F16">
        <w:t xml:space="preserve"> indicating migratory weight, </w:t>
      </w:r>
      <w:r w:rsidR="004E3F16" w:rsidRPr="003937BB">
        <w:rPr>
          <w:i/>
          <w:iCs/>
        </w:rPr>
        <w:t>w</w:t>
      </w:r>
      <w:r w:rsidR="004E3F16" w:rsidRPr="00F24E81">
        <w:rPr>
          <w:i/>
          <w:iCs/>
          <w:vertAlign w:val="subscript"/>
        </w:rPr>
        <w:t>b</w:t>
      </w:r>
      <w:r w:rsidR="004E3F16">
        <w:t xml:space="preserve"> indicating breeding season weight, </w:t>
      </w:r>
      <w:r w:rsidR="004E3F16" w:rsidRPr="003937BB">
        <w:rPr>
          <w:i/>
          <w:iCs/>
        </w:rPr>
        <w:t>p</w:t>
      </w:r>
      <w:r w:rsidR="004E3F16" w:rsidRPr="003937BB">
        <w:rPr>
          <w:i/>
          <w:iCs/>
          <w:vertAlign w:val="subscript"/>
        </w:rPr>
        <w:t>m</w:t>
      </w:r>
      <w:r w:rsidR="004E3F16">
        <w:t xml:space="preserve"> indicating migratory pixel value, and </w:t>
      </w:r>
      <w:r w:rsidR="004E3F16" w:rsidRPr="003937BB">
        <w:rPr>
          <w:i/>
          <w:iCs/>
        </w:rPr>
        <w:t>p</w:t>
      </w:r>
      <w:r w:rsidR="004E3F16" w:rsidRPr="003937BB">
        <w:rPr>
          <w:i/>
          <w:iCs/>
          <w:vertAlign w:val="subscript"/>
        </w:rPr>
        <w:t>b</w:t>
      </w:r>
      <w:r w:rsidR="004E3F16">
        <w:t xml:space="preserve"> indicating breeding season pixel value.</w:t>
      </w:r>
    </w:p>
    <w:p w14:paraId="60B1AC88" w14:textId="77777777" w:rsidR="004E3F16" w:rsidRPr="000626A2" w:rsidRDefault="00FC4717"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FC4717"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6B21533C" w14:textId="77777777" w:rsidR="00FA27C1" w:rsidRDefault="00A6718F" w:rsidP="00F1251E">
      <w:pPr>
        <w:spacing w:line="480" w:lineRule="auto"/>
      </w:pPr>
      <w:r>
        <w:tab/>
      </w:r>
      <w:r w:rsidR="00162D5E">
        <w:t>Because our application was targeted at users in the Pennsylvania Game Commission, the application also shows the</w:t>
      </w:r>
      <w:r w:rsidR="009472F9">
        <w:t xml:space="preserve"> comparative</w:t>
      </w:r>
      <w:r w:rsidR="00162D5E">
        <w:t xml:space="preserve"> </w:t>
      </w:r>
      <w:r w:rsidR="009472F9">
        <w:t>suitability of Pennsylvania state gamelands for each weighted layer.</w:t>
      </w:r>
      <w:r w:rsidR="00A9112C">
        <w:t xml:space="preserve"> </w:t>
      </w:r>
      <w:r w:rsidR="009472F9">
        <w:t xml:space="preserve">We used </w:t>
      </w:r>
      <w:r w:rsidR="000C6D87">
        <w:t>four</w:t>
      </w:r>
      <w:r w:rsidR="009472F9">
        <w:t xml:space="preserve"> metrics for comparing</w:t>
      </w:r>
      <w:r w:rsidR="00550918">
        <w:t xml:space="preserve"> the habitat suitability</w:t>
      </w:r>
      <w:r w:rsidR="009472F9">
        <w:t xml:space="preserve"> </w:t>
      </w:r>
      <w:r w:rsidR="00550918">
        <w:t>of gamelands</w:t>
      </w:r>
      <w:r w:rsidR="00412DEA">
        <w:t xml:space="preserve">. The first was average pixel value, which favored small gamelands which were predominantly composed of woodcock habitat. The second was average pixel value multiplied by the acreage of the gameland, which we titled landscape suitability index. Landscape suitability index favored large gamelands which might not be entirely composed of woodcock habitat but </w:t>
      </w:r>
      <w:r w:rsidR="000C6D87">
        <w:t xml:space="preserve">might contain a large amount of woodcock habitat in aggregate. The final metrics were </w:t>
      </w:r>
      <w:r w:rsidR="005F4AF6">
        <w:t xml:space="preserve">the percent of the gameland which was of high quality, defined as all </w:t>
      </w:r>
      <w:r w:rsidR="005F4AF6">
        <w:lastRenderedPageBreak/>
        <w:t>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w:t>
      </w:r>
    </w:p>
    <w:p w14:paraId="56976C21" w14:textId="3027BAAC" w:rsidR="00FA27C1" w:rsidRDefault="00FA27C1" w:rsidP="00F1251E">
      <w:pPr>
        <w:spacing w:line="480" w:lineRule="auto"/>
      </w:pPr>
      <w:r>
        <w:t xml:space="preserve">The decision support tool also includes several features to </w:t>
      </w:r>
      <w:r w:rsidR="00CC0118">
        <w:t>facilitate</w:t>
      </w:r>
      <w:r w:rsidR="00A66CBF">
        <w:t xml:space="preserve"> effective</w:t>
      </w:r>
      <w:r w:rsidR="00CC0118">
        <w:t xml:space="preserve"> use of the application. </w:t>
      </w:r>
    </w:p>
    <w:p w14:paraId="77F57EEC" w14:textId="01822587" w:rsidR="005318C0" w:rsidRPr="00427616" w:rsidRDefault="00A66CBF" w:rsidP="00F1251E">
      <w:pPr>
        <w:spacing w:line="480" w:lineRule="auto"/>
      </w:pPr>
      <w:r>
        <w:t xml:space="preserve">The tool redirects all users to a landing page on opening the application, which displays information on how the tool was created and its intended use. It also warns users that the spatial scale of the application is not suitable for micro-scale habitat management, as </w:t>
      </w:r>
      <w:r w:rsidR="00616C23">
        <w:t>both</w:t>
      </w:r>
      <w:r>
        <w:t xml:space="preserve"> the breeding and migratory season </w:t>
      </w:r>
      <w:r w:rsidR="00616C23">
        <w:t>distribution</w:t>
      </w:r>
      <w:r>
        <w:t xml:space="preserve"> models were built </w:t>
      </w:r>
      <w:r w:rsidR="00801756">
        <w:t>using</w:t>
      </w:r>
      <w:r>
        <w:t xml:space="preserve"> landscape </w:t>
      </w:r>
      <w:r w:rsidR="00801756">
        <w:t xml:space="preserve">metrics that were calculated at multi-kilometer scales. </w:t>
      </w:r>
      <w:commentRangeStart w:id="39"/>
      <w:r w:rsidR="00801756">
        <w:t xml:space="preserve">The zoom function in the tool is also limited in how far it will zoom in to encourage users to avoid using the distribution model for a smaller scale than it was intended. </w:t>
      </w:r>
      <w:commentRangeEnd w:id="39"/>
      <w:r w:rsidR="00E97C6B">
        <w:rPr>
          <w:rStyle w:val="CommentReference"/>
        </w:rPr>
        <w:commentReference w:id="39"/>
      </w:r>
      <w:r w:rsidR="006D6B2E">
        <w:t xml:space="preserve">We have also included a detailed manual on how to use the application, and a recording of a workshop for Pennsylvania Game Commission </w:t>
      </w:r>
      <w:r w:rsidR="006344D8">
        <w:t xml:space="preserve">employees, to ensure that the uses of this decision support tool fit the assumptions that were made when making the component species distribution models. </w:t>
      </w:r>
      <w:r w:rsidR="00FD1E8E">
        <w:t xml:space="preserve">This layer is publicly accessible at </w:t>
      </w:r>
      <w:r w:rsidR="00F24E81" w:rsidRPr="00F24E81">
        <w:t>www.woodcock.shinyapps.io/</w:t>
      </w:r>
      <w:r w:rsidR="00AF27F4">
        <w:t>W-PAST</w:t>
      </w:r>
      <w:r w:rsidR="00FD1E8E">
        <w:t>.</w:t>
      </w:r>
      <w:r w:rsidR="00427616">
        <w:br w:type="page"/>
      </w:r>
    </w:p>
    <w:p w14:paraId="20131986" w14:textId="4AAC8AB7" w:rsidR="0070332C" w:rsidRDefault="00027D90" w:rsidP="004245DE">
      <w:pPr>
        <w:spacing w:line="480" w:lineRule="auto"/>
      </w:pPr>
      <w:r>
        <w:rPr>
          <w:noProof/>
        </w:rPr>
        <w:lastRenderedPageBreak/>
        <w:drawing>
          <wp:inline distT="0" distB="0" distL="0" distR="0" wp14:anchorId="5852682B" wp14:editId="35A4E61E">
            <wp:extent cx="6735874" cy="3329796"/>
            <wp:effectExtent l="0" t="0" r="8255"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751544" cy="3337542"/>
                    </a:xfrm>
                    <a:prstGeom prst="rect">
                      <a:avLst/>
                    </a:prstGeom>
                  </pic:spPr>
                </pic:pic>
              </a:graphicData>
            </a:graphic>
          </wp:inline>
        </w:drawing>
      </w:r>
    </w:p>
    <w:p w14:paraId="17C6F1D7" w14:textId="07116349"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the </w:t>
      </w:r>
      <w:r w:rsidR="00C65950">
        <w:t>various</w:t>
      </w:r>
      <w:r w:rsidR="003E6BFB">
        <w:t xml:space="preserve"> metrics </w:t>
      </w:r>
      <w:r w:rsidR="00D845DD">
        <w:t>com</w:t>
      </w:r>
      <w:r w:rsidR="008C6952">
        <w:t>piled</w:t>
      </w:r>
      <w:r w:rsidR="003E6BFB">
        <w:t xml:space="preserve"> for state gamelands</w:t>
      </w:r>
      <w:r w:rsidR="008C6952">
        <w:t>. Two state gameland metrics (</w:t>
      </w:r>
      <w:r w:rsidR="000F5BCC">
        <w:t>landscape suitability index and average pixel value</w:t>
      </w:r>
      <w:r w:rsidR="008C6952">
        <w:t xml:space="preserve">) are </w:t>
      </w:r>
      <w:r w:rsidR="00C65950">
        <w:t>available as</w:t>
      </w:r>
      <w:r w:rsidR="00D845DD">
        <w:t xml:space="preserve"> </w:t>
      </w:r>
      <w:r w:rsidR="008D2712">
        <w:t>spatial</w:t>
      </w:r>
      <w:r w:rsidR="008C6952">
        <w:t xml:space="preserve"> </w:t>
      </w:r>
      <w:r w:rsidR="00D845DD">
        <w:t>layers</w:t>
      </w:r>
      <w:r w:rsidR="000F5BCC">
        <w:t>; other</w:t>
      </w:r>
      <w:r w:rsidR="00B33CB9">
        <w:t xml:space="preserve"> metrics</w:t>
      </w:r>
      <w:r w:rsidR="000F5BCC">
        <w:t xml:space="preserve"> can be accessed by clicking on individual gamelands.</w:t>
      </w:r>
    </w:p>
    <w:p w14:paraId="46387582" w14:textId="77777777" w:rsidR="001B3286" w:rsidRPr="0015372C" w:rsidRDefault="005318C0" w:rsidP="004245DE">
      <w:pPr>
        <w:spacing w:line="480" w:lineRule="auto"/>
        <w:rPr>
          <w:b/>
          <w:bCs/>
        </w:rPr>
      </w:pPr>
      <w:r w:rsidRPr="0015372C">
        <w:rPr>
          <w:b/>
          <w:bCs/>
        </w:rPr>
        <w:t>Results</w:t>
      </w:r>
    </w:p>
    <w:p w14:paraId="7F00E319" w14:textId="7A13938D" w:rsidR="00E22549" w:rsidRPr="00E22549" w:rsidRDefault="00777688" w:rsidP="007D038E">
      <w:pPr>
        <w:spacing w:line="480" w:lineRule="auto"/>
      </w:pPr>
      <w:r>
        <w:t>We deployed t</w:t>
      </w:r>
      <w:r w:rsidR="006011A0">
        <w:t xml:space="preserve">ransmitters on 463 woodcock from Fall 2017 </w:t>
      </w:r>
      <w:r w:rsidR="006011A0" w:rsidRPr="0031112F">
        <w:t>—</w:t>
      </w:r>
      <w:r w:rsidR="006011A0">
        <w:t xml:space="preserve"> Spring 2021, </w:t>
      </w:r>
      <w:r w:rsidR="00301C21">
        <w:t>with</w:t>
      </w:r>
      <w:r w:rsidR="006011A0">
        <w:t xml:space="preserve"> 82 individuals record</w:t>
      </w:r>
      <w:r w:rsidR="00301C21">
        <w:t>ing</w:t>
      </w:r>
      <w:r w:rsidR="006011A0">
        <w:t xml:space="preserve"> a total of 113 GPS locations at migratory stopovers in Pennsylvania. </w:t>
      </w:r>
      <w:r w:rsidR="002D5C98">
        <w:t xml:space="preserve">These data were used in conjunction with </w:t>
      </w:r>
      <w:commentRangeStart w:id="40"/>
      <w:r w:rsidR="002D5C98">
        <w:t xml:space="preserve">X </w:t>
      </w:r>
      <w:commentRangeEnd w:id="40"/>
      <w:r w:rsidR="00D0534D">
        <w:rPr>
          <w:rStyle w:val="CommentReference"/>
        </w:rPr>
        <w:commentReference w:id="40"/>
      </w:r>
      <w:r w:rsidR="002D5C98">
        <w:t xml:space="preserve">Singing Ground Survey and </w:t>
      </w:r>
      <w:commentRangeStart w:id="41"/>
      <w:r w:rsidR="002D5C98">
        <w:t>X</w:t>
      </w:r>
      <w:commentRangeEnd w:id="41"/>
      <w:r w:rsidR="00D0534D">
        <w:rPr>
          <w:rStyle w:val="CommentReference"/>
        </w:rPr>
        <w:commentReference w:id="41"/>
      </w:r>
      <w:r w:rsidR="002D5C98">
        <w:t xml:space="preserve"> Pennsylvania Game Commission survey </w:t>
      </w:r>
      <w:r w:rsidR="00D0534D">
        <w:t xml:space="preserve">routes, with </w:t>
      </w:r>
      <w:commentRangeStart w:id="42"/>
      <w:r w:rsidR="00D0534D">
        <w:t>tk</w:t>
      </w:r>
      <w:commentRangeEnd w:id="42"/>
      <w:r w:rsidR="00D0534D">
        <w:rPr>
          <w:rStyle w:val="CommentReference"/>
        </w:rPr>
        <w:commentReference w:id="42"/>
      </w:r>
      <w:r w:rsidR="00D0534D">
        <w:t xml:space="preserve"> points per route, to create breeding and migratory season distribution models. </w:t>
      </w:r>
      <w:r w:rsidR="00E22549">
        <w:t xml:space="preserve">The most informative </w:t>
      </w:r>
      <w:r w:rsidR="00B1316A">
        <w:t>breeding season</w:t>
      </w:r>
      <w:r w:rsidR="00E22549">
        <w:t xml:space="preserve"> model was the </w:t>
      </w:r>
      <w:r w:rsidR="001976F4">
        <w:t>most constrained</w:t>
      </w:r>
      <w:r w:rsidR="00E22549">
        <w:t xml:space="preserve"> model, for which all </w:t>
      </w:r>
      <w:r w:rsidR="0083247A">
        <w:t xml:space="preserve">unpredictive and </w:t>
      </w:r>
      <w:r w:rsidR="00E22549">
        <w:t>autocorrelated variables had been removed. This produced a model with an AUC of 0.</w:t>
      </w:r>
      <w:r w:rsidR="00B1316A">
        <w:t>83</w:t>
      </w:r>
      <w:r w:rsidR="00E22549">
        <w:t xml:space="preserve">, which was heavily informed by </w:t>
      </w:r>
      <w:r w:rsidR="00E22549">
        <w:lastRenderedPageBreak/>
        <w:t xml:space="preserve">landscape variables at the 5 and 10 kilometer scales (Table </w:t>
      </w:r>
      <w:r w:rsidR="007F269D">
        <w:t>1</w:t>
      </w:r>
      <w:r w:rsidR="00E22549">
        <w:t>).</w:t>
      </w:r>
      <w:r w:rsidR="001C19A5">
        <w:t xml:space="preserve"> </w:t>
      </w:r>
      <w:r w:rsidR="00E22549">
        <w:t>No variables at the finest landscape scale (500m) or in the suite of moisture variables were included in th</w:t>
      </w:r>
      <w:r w:rsidR="00285850">
        <w:t xml:space="preserve">e most informative model. </w:t>
      </w:r>
      <w:r w:rsidR="001C19A5">
        <w:t>While random forest models do not provide coefficients that can be used to 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72503536" w14:textId="03A38BA1" w:rsidR="001B3286" w:rsidRDefault="00C20A35" w:rsidP="00611BDE">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w:t>
      </w:r>
      <w:r w:rsidR="00B55626">
        <w:lastRenderedPageBreak/>
        <w:t>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77777777" w:rsidR="001361FF" w:rsidRDefault="001B3286" w:rsidP="001B3286">
      <w:pPr>
        <w:spacing w:line="480" w:lineRule="auto"/>
        <w:sectPr w:rsidR="001361FF">
          <w:footerReference w:type="default" r:id="rId14"/>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residential model uses a subset of variables inclined towards coarse resolution landscape variables.</w:t>
      </w:r>
    </w:p>
    <w:p w14:paraId="03668119" w14:textId="7EC08786" w:rsidR="001361FF" w:rsidRDefault="00F121C2" w:rsidP="001361FF">
      <w:pPr>
        <w:spacing w:line="480" w:lineRule="auto"/>
        <w:jc w:val="center"/>
      </w:pPr>
      <w:commentRangeStart w:id="43"/>
      <w:r>
        <w:rPr>
          <w:noProof/>
        </w:rPr>
        <w:lastRenderedPageBreak/>
        <w:drawing>
          <wp:inline distT="0" distB="0" distL="0" distR="0" wp14:anchorId="494B87CA" wp14:editId="792AEC84">
            <wp:extent cx="7191375" cy="4457700"/>
            <wp:effectExtent l="0" t="0" r="0" b="0"/>
            <wp:docPr id="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1375" cy="4457700"/>
                    </a:xfrm>
                    <a:prstGeom prst="rect">
                      <a:avLst/>
                    </a:prstGeom>
                    <a:noFill/>
                    <a:ln>
                      <a:noFill/>
                    </a:ln>
                  </pic:spPr>
                </pic:pic>
              </a:graphicData>
            </a:graphic>
          </wp:inline>
        </w:drawing>
      </w:r>
      <w:commentRangeEnd w:id="43"/>
      <w:r w:rsidR="001976F4">
        <w:rPr>
          <w:rStyle w:val="CommentReference"/>
        </w:rPr>
        <w:commentReference w:id="43"/>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6CC433BB" w:rsidR="00A35E02" w:rsidRDefault="00F121C2" w:rsidP="00B111E8">
      <w:pPr>
        <w:spacing w:line="480" w:lineRule="auto"/>
        <w:jc w:val="center"/>
      </w:pPr>
      <w:commentRangeStart w:id="44"/>
      <w:r>
        <w:rPr>
          <w:noProof/>
        </w:rPr>
        <w:lastRenderedPageBreak/>
        <w:drawing>
          <wp:inline distT="0" distB="0" distL="0" distR="0" wp14:anchorId="71A522F3" wp14:editId="1421B908">
            <wp:extent cx="4419600" cy="5334000"/>
            <wp:effectExtent l="0" t="0" r="0" b="0"/>
            <wp:docPr id="4"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ap of the world&#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commentRangeEnd w:id="44"/>
      <w:r w:rsidR="0087336C">
        <w:rPr>
          <w:rStyle w:val="CommentReference"/>
        </w:rPr>
        <w:commentReference w:id="44"/>
      </w:r>
    </w:p>
    <w:p w14:paraId="6848D83B" w14:textId="79E99460" w:rsidR="00427616" w:rsidRDefault="00A35E02" w:rsidP="00B111E8">
      <w:pPr>
        <w:spacing w:line="480" w:lineRule="auto"/>
      </w:pPr>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such as southeastern Pennsylvania, may</w:t>
      </w:r>
      <w:r w:rsidR="00A805D3">
        <w:t xml:space="preserve"> be productive for migratory habitat management.</w:t>
      </w:r>
      <w:r w:rsidR="00427616">
        <w:br w:type="page"/>
      </w:r>
    </w:p>
    <w:p w14:paraId="4D9C4E5D" w14:textId="66061B11" w:rsidR="0047632B" w:rsidRDefault="00F121C2" w:rsidP="004245DE">
      <w:pPr>
        <w:spacing w:line="480" w:lineRule="auto"/>
      </w:pPr>
      <w:r>
        <w:rPr>
          <w:noProof/>
        </w:rPr>
        <w:lastRenderedPageBreak/>
        <w:drawing>
          <wp:inline distT="0" distB="0" distL="0" distR="0" wp14:anchorId="507712EA" wp14:editId="4512319D">
            <wp:extent cx="5943600" cy="5200650"/>
            <wp:effectExtent l="0" t="0" r="0" b="0"/>
            <wp:docPr id="5"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commentRangeStart w:id="45"/>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w:t>
      </w:r>
      <w:commentRangeEnd w:id="45"/>
      <w:r w:rsidR="00C13219">
        <w:rPr>
          <w:rStyle w:val="CommentReference"/>
        </w:rPr>
        <w:commentReference w:id="45"/>
      </w:r>
      <w:r w:rsidR="00F1251E">
        <w:t xml:space="preserve">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lastRenderedPageBreak/>
        <w:t>Discussion</w:t>
      </w:r>
    </w:p>
    <w:p w14:paraId="07B9CE57" w14:textId="13364996" w:rsidR="00271779" w:rsidRDefault="00E57E02" w:rsidP="006C5060">
      <w:pPr>
        <w:spacing w:line="480" w:lineRule="auto"/>
      </w:pPr>
      <w:r>
        <w:tab/>
      </w:r>
      <w:commentRangeStart w:id="46"/>
      <w:r w:rsidR="00271779">
        <w:t xml:space="preserve">Our </w:t>
      </w:r>
      <w:commentRangeEnd w:id="46"/>
      <w:r w:rsidR="008204CC">
        <w:rPr>
          <w:rStyle w:val="CommentReference"/>
        </w:rPr>
        <w:commentReference w:id="46"/>
      </w:r>
      <w:r w:rsidR="00271779">
        <w:t>goal</w:t>
      </w:r>
      <w:r w:rsidR="001976F4">
        <w:t xml:space="preserve"> </w:t>
      </w:r>
      <w:r w:rsidR="00271779">
        <w:t xml:space="preserve">during this study </w:t>
      </w:r>
      <w:r w:rsidR="00513813">
        <w:t>w</w:t>
      </w:r>
      <w:r w:rsidR="001976F4">
        <w:t>as</w:t>
      </w:r>
      <w:r w:rsidR="00271779">
        <w:t xml:space="preserve"> to </w:t>
      </w:r>
      <w:r w:rsidR="00513813">
        <w:t xml:space="preserve">demonstrate </w:t>
      </w:r>
      <w:r w:rsidR="009816F0">
        <w:t>how decision support tools can facilitate integration of multiple in</w:t>
      </w:r>
      <w:r w:rsidR="000166A0">
        <w:t xml:space="preserve">formation streams that allow managers to better interpret species distribution models. For this case study, we show that multiple species </w:t>
      </w:r>
      <w:r w:rsidR="00D05B0B">
        <w:t xml:space="preserve">distribution models, with user-weighting facilitated by a decision support tool, can assist managers in conserving multi-season </w:t>
      </w:r>
      <w:r w:rsidR="00E2373D">
        <w:t>habitat of a migratory bird.</w:t>
      </w:r>
    </w:p>
    <w:p w14:paraId="5347E1F1" w14:textId="0AA51755" w:rsidR="00352032" w:rsidRDefault="00352032" w:rsidP="00352032">
      <w:pPr>
        <w:spacing w:line="480" w:lineRule="auto"/>
        <w:ind w:firstLine="720"/>
      </w:pPr>
      <w:commentRangeStart w:id="47"/>
      <w:r>
        <w:t>To facilitate</w:t>
      </w:r>
      <w:commentRangeEnd w:id="47"/>
      <w:r w:rsidR="00E068EB">
        <w:rPr>
          <w:rStyle w:val="CommentReference"/>
        </w:rPr>
        <w:commentReference w:id="47"/>
      </w:r>
      <w:r>
        <w:t xml:space="preserve"> the incorporation of both migratory and breeding season habitat suitability into a single management framework, we used a decision support tool to combine the two layers and left it up to the user to decide how these layers should be weighted. Leaving this decision to the user serves two purposes. First, it encourages discussion within the management agency regarding the agency’s priorities in conserving breeding season and stopover habitat, to meet both the objectives of their stakeholders and to achieve a stable woodcock population. Second, by allowing the user to make the weighting decision, we allow users to determine whether weighting should change based on regions. Some regions may be valuable as both stopover and residential habitat; in such a case, a balanced user weighting of the two layers may be a good way to determine which gamelands provide both types of habitat. Ecoregions such as the</w:t>
      </w:r>
      <w:r w:rsidRPr="00383C2F">
        <w:t xml:space="preserve"> </w:t>
      </w:r>
      <w:r>
        <w:t>Northern Piedmont, Middle Atlantic Coastal Plain, and the Eastern Great Lakes Lowlands might provide only migratory habitat, and so a user weighting that favors migratory habitat might be best employed to determine where woodcock management would be best applied within that region.</w:t>
      </w:r>
    </w:p>
    <w:p w14:paraId="7E2DA61C" w14:textId="77777777" w:rsidR="006C5060" w:rsidRDefault="00271779" w:rsidP="006C5060">
      <w:pPr>
        <w:spacing w:line="480" w:lineRule="auto"/>
      </w:pPr>
      <w:r>
        <w:tab/>
      </w:r>
      <w:commentRangeStart w:id="48"/>
      <w:r w:rsidR="00A763C3">
        <w:t>Differences</w:t>
      </w:r>
      <w:commentRangeEnd w:id="48"/>
      <w:r w:rsidR="00F33AD3">
        <w:rPr>
          <w:rStyle w:val="CommentReference"/>
        </w:rPr>
        <w:commentReference w:id="48"/>
      </w:r>
      <w:r w:rsidR="00A763C3">
        <w:t xml:space="preserve"> in spatial resolution between the two models </w:t>
      </w:r>
      <w:r w:rsidR="00C13219">
        <w:t xml:space="preserve">was </w:t>
      </w:r>
      <w:r w:rsidR="00A763C3">
        <w:t xml:space="preserve">due largely to the role of different covariate relationships during each of the two seasons. During the breeding season, </w:t>
      </w:r>
      <w:r w:rsidR="00564097">
        <w:t xml:space="preserve">woodcock habitat suitability is dependent primarily on variables at 5 and 10 kilometer scales, while during the migratory period habitat suitability was dependent on covariates at 500 meter and 1 kilometer scales as well. This </w:t>
      </w:r>
      <w:r w:rsidR="00564097">
        <w:lastRenderedPageBreak/>
        <w:t xml:space="preserve">pattern supports past observations that migratory birds select habitat at a finer spatial scale during the migratory season </w:t>
      </w:r>
      <w:r w:rsidR="00A413CF" w:rsidRPr="00A413CF">
        <w:rPr>
          <w:noProof/>
        </w:rPr>
        <w:t>(Stanley et al. 2021)</w:t>
      </w:r>
      <w:r w:rsidR="00564097">
        <w:t xml:space="preserve">. In addition to a lower spatial resolution, the migratory model differentiated itself from the breeding season model with a higher tolerance for landscape factors that are traditionally avoided during the breeding season. Woodcock were far more likely to use developed landscapes </w:t>
      </w:r>
      <w:r w:rsidR="006C5060">
        <w:t xml:space="preserve">at a 10 kilometer scale </w:t>
      </w:r>
      <w:r w:rsidR="00564097">
        <w:t xml:space="preserve">during the migratory season than the </w:t>
      </w:r>
      <w:r w:rsidR="006C5060">
        <w:t>breeding</w:t>
      </w:r>
      <w:r w:rsidR="00564097">
        <w:t xml:space="preserve"> season, </w:t>
      </w:r>
      <w:r w:rsidR="006C5060">
        <w:t>which led to high migratory habitat suitability values in areas that would be hostile to woodcock during the breeding season, such as downtown Philadelphia.</w:t>
      </w:r>
      <w:r w:rsidR="00564097">
        <w:t xml:space="preserve"> This </w:t>
      </w:r>
      <w:r w:rsidR="00A413CF">
        <w:t xml:space="preserve">corresponds with the results of Stanley et al. (2021) </w:t>
      </w:r>
      <w:r w:rsidR="00564097">
        <w:t xml:space="preserve">which </w:t>
      </w:r>
      <w:r w:rsidR="00A413CF">
        <w:t>found</w:t>
      </w:r>
      <w:r w:rsidR="00564097">
        <w:t xml:space="preserve"> that </w:t>
      </w:r>
      <w:r w:rsidR="00212324">
        <w:t>w</w:t>
      </w:r>
      <w:r w:rsidR="00A413CF">
        <w:t xml:space="preserve">ood </w:t>
      </w:r>
      <w:r w:rsidR="00212324">
        <w:t>t</w:t>
      </w:r>
      <w:r w:rsidR="00A413CF">
        <w:t>hrush</w:t>
      </w:r>
      <w:r w:rsidR="00564097">
        <w:t xml:space="preserve"> become generalists during migration and are more tolerant of certain habitat factors which would otherwise repel them during other seasons.</w:t>
      </w:r>
      <w:r w:rsidR="006C5060">
        <w:t xml:space="preserve"> Overall, our results show that woodcock use regions with a mix of forest and agricultural cover during the </w:t>
      </w:r>
      <w:r w:rsidR="003F353B">
        <w:t>breeding</w:t>
      </w:r>
      <w:r w:rsidR="006C5060">
        <w:t xml:space="preserve"> season, but woodcock during the migratory season often choose sites based on a variety of local habitat characteristics. This speaks to the importance of multi-scalar modeling when investigating migratory bird habitat selection, especially across multiple seasons or life stages.</w:t>
      </w:r>
    </w:p>
    <w:p w14:paraId="384A7D74" w14:textId="2F83638E" w:rsidR="00A763C3" w:rsidRDefault="001A53CF" w:rsidP="009500BF">
      <w:pPr>
        <w:spacing w:line="480" w:lineRule="auto"/>
      </w:pPr>
      <w:r>
        <w:tab/>
      </w:r>
      <w:r w:rsidR="00A763C3">
        <w:t xml:space="preserve">Differences in regional distribution is primarily encapsulated in </w:t>
      </w:r>
      <w:r w:rsidR="00721A20">
        <w:t>low breeding season suitability</w:t>
      </w:r>
      <w:r w:rsidR="00A763C3">
        <w:t xml:space="preserve"> of the </w:t>
      </w:r>
      <w:r w:rsidR="00F60BB1">
        <w:t>Northern Piedmont</w:t>
      </w:r>
      <w:r w:rsidR="00A763C3">
        <w:t xml:space="preserve">, </w:t>
      </w:r>
      <w:r w:rsidR="00F60BB1">
        <w:t>Middle Atlantic Coastal Plain</w:t>
      </w:r>
      <w:r w:rsidR="00A763C3">
        <w:t xml:space="preserve">, and </w:t>
      </w:r>
      <w:r w:rsidR="00F60BB1">
        <w:t xml:space="preserve">the Eastern Great Lakes Lowlands </w:t>
      </w:r>
      <w:r w:rsidR="00A763C3">
        <w:t xml:space="preserve">ecoregions, despite high migratory </w:t>
      </w:r>
      <w:r w:rsidR="00721A20">
        <w:t>suitability</w:t>
      </w:r>
      <w:r w:rsidR="00A763C3">
        <w:t xml:space="preserve">. These three ecoregions include the two largest metropolitan areas in Pennsylvania (Philadelphia and Pittsburgh), so avoidance of these areas during the breeding but not the migratory season makes sense considering the </w:t>
      </w:r>
      <w:r w:rsidR="001976F4">
        <w:t>dependance of birds on highly forested areas during the breeding season but not the migratory season</w:t>
      </w:r>
      <w:r w:rsidR="00A763C3">
        <w:t>.</w:t>
      </w:r>
      <w:r>
        <w:t xml:space="preserve"> </w:t>
      </w:r>
      <w:r w:rsidR="005611E5">
        <w:t xml:space="preserve">The Eastern Great Lakes Lowlands and Middle Atlantic Coastal Plain ecoregions are also the two smallest ecoregions on the map and include </w:t>
      </w:r>
      <w:r w:rsidR="00F60BB1">
        <w:t>only one</w:t>
      </w:r>
      <w:r w:rsidR="005611E5">
        <w:t xml:space="preserve"> state gameland where management for woodcock migratory habitat could take place. However, these areas could still be demographically important during woodcock migration. </w:t>
      </w:r>
      <w:r w:rsidR="007E314B">
        <w:t xml:space="preserve">Green spaces within urban areas have been noted to be magnets for migratory bird stopover during migration </w:t>
      </w:r>
      <w:r w:rsidR="00C37B33" w:rsidRPr="00C37B33">
        <w:rPr>
          <w:noProof/>
        </w:rPr>
        <w:t>(Buler and Dawson 2014)</w:t>
      </w:r>
      <w:r w:rsidR="007E314B">
        <w:t xml:space="preserve">, presumably due to high artificial light at night </w:t>
      </w:r>
      <w:r w:rsidR="00C37B33" w:rsidRPr="00C37B33">
        <w:rPr>
          <w:noProof/>
        </w:rPr>
        <w:t>(McLaren et al. 2018)</w:t>
      </w:r>
      <w:r w:rsidR="007E314B">
        <w:t xml:space="preserve"> and lack </w:t>
      </w:r>
      <w:r w:rsidR="007E314B">
        <w:lastRenderedPageBreak/>
        <w:t>of other stopover opportunities. Despite the lack of state gamelands in these areas, wildlife agencies may find it beneficial to engage other land management partners in these areas (such as urban parks and private landowners) to conserve migratory habitat in urban greenspaces. It is also worth noting that the Philadelphia suburbs include John Heinz National Wildlife Refuge</w:t>
      </w:r>
      <w:r w:rsidR="00666F80">
        <w:t xml:space="preserve"> at Tinicum</w:t>
      </w:r>
      <w:r w:rsidR="007E314B">
        <w:t xml:space="preserve">, an urban wildlife refuge managed by the U.S. Fish and Wildlife Service that is </w:t>
      </w:r>
      <w:r w:rsidR="00C37B33">
        <w:t>modeled</w:t>
      </w:r>
      <w:r w:rsidR="007E314B">
        <w:t xml:space="preserve"> as having high migratory habitat suitability for woodcock. In addition to the roles that </w:t>
      </w:r>
      <w:r w:rsidR="00721A20">
        <w:t>urban wildlife</w:t>
      </w:r>
      <w:r w:rsidR="007E314B">
        <w:t xml:space="preserve"> refuges play in education and outreach, these refuges may also provide crucial migratory stopover habitat in areas that are otherwise not managed for wildlife.</w:t>
      </w:r>
    </w:p>
    <w:p w14:paraId="726C8591" w14:textId="1C9EF304" w:rsidR="005C2BD4" w:rsidRDefault="00F64C24" w:rsidP="009500BF">
      <w:pPr>
        <w:spacing w:line="480" w:lineRule="auto"/>
      </w:pPr>
      <w:r w:rsidRPr="00F64C24">
        <w:tab/>
      </w:r>
      <w:commentRangeStart w:id="49"/>
      <w:commentRangeStart w:id="50"/>
      <w:r w:rsidR="00801AE0">
        <w:t xml:space="preserve">The </w:t>
      </w:r>
      <w:commentRangeEnd w:id="49"/>
      <w:r w:rsidR="001721DD">
        <w:rPr>
          <w:rStyle w:val="CommentReference"/>
        </w:rPr>
        <w:commentReference w:id="49"/>
      </w:r>
      <w:commentRangeEnd w:id="50"/>
      <w:r w:rsidR="00AB5B5C">
        <w:rPr>
          <w:rStyle w:val="CommentReference"/>
        </w:rPr>
        <w:commentReference w:id="50"/>
      </w:r>
      <w:r w:rsidR="00801AE0">
        <w:t xml:space="preserve">analysis shown here provides a tool that can be used to manage multi-season woodcock habitat in the state of Pennsylvania and demonstrates a framework that can be applied to any of </w:t>
      </w:r>
      <w:r w:rsidR="00FE58CB">
        <w:t>several</w:t>
      </w:r>
      <w:r w:rsidR="00801AE0">
        <w:t xml:space="preserve"> migratory bird species. 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lastRenderedPageBreak/>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where the highest densities of migrants are passing through. With this added context, multi-season habitat suitability models could provide a valuable tool for the management of many migratory bird species.</w:t>
      </w: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 &lt;www.frontiersin.org&gt;.</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commentRangeStart w:id="51"/>
      <w:r w:rsidRPr="00AB2288">
        <w:rPr>
          <w:rFonts w:cs="Calibri"/>
          <w:noProof/>
          <w:szCs w:val="24"/>
        </w:rPr>
        <w:t>Clark, E. R. 1970. Woodcock status report, 1969.</w:t>
      </w:r>
      <w:commentRangeEnd w:id="51"/>
      <w:r w:rsidR="000A49CF">
        <w:rPr>
          <w:rStyle w:val="CommentReference"/>
        </w:rPr>
        <w:commentReference w:id="51"/>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Moore, F. R., editor. 2000. Stopover Ecology of Nearctic–Neotropical Landbird Migrants: Habitat Relations and Conservation Implications. Studies in.</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Omernik, J. M., and G. E. Griffith. 2014. Ecoregions of the conterminous United States: evolution of a hierarchical spatial framework. Environmental Management 54:1249–1266. </w:t>
      </w:r>
      <w:r w:rsidRPr="00AB2288">
        <w:rPr>
          <w:rFonts w:cs="Calibri"/>
          <w:noProof/>
          <w:szCs w:val="24"/>
        </w:rPr>
        <w:lastRenderedPageBreak/>
        <w:t>&lt;www.epa.gov/wed/pages/ecoregions.htm&gt;.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U.S. Geological Survey, and U.S. Department of Agriculture. n.d. LANDFIRE 2.0.0 Successional Class </w:t>
      </w:r>
      <w:r w:rsidRPr="00AB2288">
        <w:rPr>
          <w:rFonts w:cs="Calibri"/>
          <w:noProof/>
          <w:szCs w:val="24"/>
        </w:rPr>
        <w:lastRenderedPageBreak/>
        <w:t>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59749EC1" w14:textId="77777777" w:rsidR="00AB2288" w:rsidRPr="00AB2288" w:rsidRDefault="00AB2288" w:rsidP="00AB2288">
      <w:pPr>
        <w:widowControl w:val="0"/>
        <w:autoSpaceDE w:val="0"/>
        <w:autoSpaceDN w:val="0"/>
        <w:adjustRightInd w:val="0"/>
        <w:spacing w:line="480" w:lineRule="auto"/>
        <w:ind w:left="480" w:hanging="480"/>
        <w:rPr>
          <w:rFonts w:cs="Calibri"/>
          <w:noProof/>
        </w:rPr>
      </w:pPr>
      <w:commentRangeStart w:id="52"/>
      <w:r w:rsidRPr="00AB2288">
        <w:rPr>
          <w:rFonts w:cs="Calibri"/>
          <w:noProof/>
          <w:szCs w:val="24"/>
        </w:rPr>
        <w:t>Wang, J., and L. S. Chen. 2016. MixRF: A Random-Forest-Based Approach for Imputing Clustered Incomplete Data. &lt;https://github.com/randel/MixRF&gt;.</w:t>
      </w:r>
      <w:commentRangeEnd w:id="52"/>
      <w:r w:rsidR="00F300BA">
        <w:rPr>
          <w:rStyle w:val="CommentReference"/>
        </w:rPr>
        <w:commentReference w:id="52"/>
      </w:r>
    </w:p>
    <w:p w14:paraId="69FB35B1" w14:textId="77777777" w:rsidR="00720867" w:rsidRDefault="00720867" w:rsidP="009500BF">
      <w:pPr>
        <w:spacing w:line="480" w:lineRule="auto"/>
      </w:pP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11-04T12:58:00Z" w:initials="LB">
    <w:p w14:paraId="3D8B9334" w14:textId="77777777" w:rsidR="001E08BC" w:rsidRDefault="001E08BC" w:rsidP="001E08BC">
      <w:pPr>
        <w:pStyle w:val="CommentText"/>
      </w:pPr>
      <w:r>
        <w:rPr>
          <w:rStyle w:val="CommentReference"/>
        </w:rPr>
        <w:annotationRef/>
      </w:r>
      <w:r>
        <w:rPr>
          <w:rStyle w:val="CommentReference"/>
        </w:rPr>
        <w:annotationRef/>
      </w:r>
      <w:r>
        <w:t xml:space="preserve">SDM 101: </w:t>
      </w:r>
      <w:r w:rsidRPr="00B5249F">
        <w:t>https://compass-onlinelibrary-wiley-com.wv-o-ursus-proxy02.ursus.maine.edu/doi/pdf/10.1111/j.1749-8198.2010.00351.x</w:t>
      </w:r>
    </w:p>
    <w:p w14:paraId="2E9AF627" w14:textId="77777777" w:rsidR="001E08BC" w:rsidRDefault="001E08BC" w:rsidP="001E08BC">
      <w:pPr>
        <w:pStyle w:val="CommentText"/>
      </w:pPr>
    </w:p>
  </w:comment>
  <w:comment w:id="1" w:author="Liam Berigan" w:date="2022-11-05T16:26:00Z" w:initials="LB">
    <w:p w14:paraId="4ED54AA4" w14:textId="77777777" w:rsidR="00CB249E" w:rsidRDefault="00CB249E" w:rsidP="006D746E">
      <w:pPr>
        <w:pStyle w:val="CommentText"/>
      </w:pPr>
      <w:r>
        <w:rPr>
          <w:rStyle w:val="CommentReference"/>
        </w:rPr>
        <w:annotationRef/>
      </w:r>
      <w:hyperlink r:id="rId1" w:history="1">
        <w:r w:rsidRPr="006D746E">
          <w:rPr>
            <w:rStyle w:val="Hyperlink"/>
          </w:rPr>
          <w:t>https://zslpublications.onlinelibrary.wiley.com/doi/pdfdirect/10.1002/rse2.7</w:t>
        </w:r>
      </w:hyperlink>
    </w:p>
  </w:comment>
  <w:comment w:id="2" w:author="Liam Berigan" w:date="2022-11-04T14:40:00Z" w:initials="LB">
    <w:p w14:paraId="6CC668C6" w14:textId="404FD54C" w:rsidR="00046BE1" w:rsidRDefault="00046BE1">
      <w:pPr>
        <w:pStyle w:val="CommentText"/>
      </w:pPr>
      <w:r>
        <w:rPr>
          <w:rStyle w:val="CommentReference"/>
        </w:rPr>
        <w:annotationRef/>
      </w:r>
      <w:r w:rsidR="004928F0">
        <w:t>Applying various algorithms for species distribution modeling, Xinhai Li and Yuan Wang</w:t>
      </w:r>
    </w:p>
  </w:comment>
  <w:comment w:id="3" w:author="Liam Berigan" w:date="2022-11-04T15:15:00Z" w:initials="LB">
    <w:p w14:paraId="44C78E21" w14:textId="7A38D7A7" w:rsidR="00761EFA" w:rsidRDefault="00761EFA">
      <w:pPr>
        <w:pStyle w:val="CommentText"/>
      </w:pPr>
      <w:r>
        <w:t xml:space="preserve">Must be aligned with policy-maker objectives </w:t>
      </w:r>
      <w:r>
        <w:rPr>
          <w:rStyle w:val="CommentReference"/>
        </w:rPr>
        <w:annotationRef/>
      </w:r>
      <w:r w:rsidRPr="00761EFA">
        <w:t>https://www.sciencedirect.com/science/article/pii/S1462901116306876</w:t>
      </w:r>
    </w:p>
  </w:comment>
  <w:comment w:id="4" w:author="Liam Berigan" w:date="2022-11-04T15:17:00Z" w:initials="LB">
    <w:p w14:paraId="71B62025" w14:textId="3B4B7F45" w:rsidR="00761EFA" w:rsidRDefault="00761EFA">
      <w:pPr>
        <w:pStyle w:val="CommentText"/>
      </w:pPr>
      <w:r>
        <w:rPr>
          <w:rStyle w:val="CommentReference"/>
        </w:rPr>
        <w:annotationRef/>
      </w:r>
      <w:r w:rsidR="002E038B">
        <w:t>Move this citation to the discussion?</w:t>
      </w:r>
    </w:p>
  </w:comment>
  <w:comment w:id="5" w:author="Liam Berigan" w:date="2022-11-04T15:17:00Z" w:initials="LB">
    <w:p w14:paraId="1F0184F7" w14:textId="3FA146B1" w:rsidR="00761EFA" w:rsidRDefault="00761EFA">
      <w:pPr>
        <w:pStyle w:val="CommentText"/>
      </w:pPr>
      <w:r>
        <w:rPr>
          <w:rStyle w:val="CommentReference"/>
        </w:rPr>
        <w:annotationRef/>
      </w:r>
    </w:p>
  </w:comment>
  <w:comment w:id="6" w:author="Liam Berigan" w:date="2022-11-04T15:27:00Z" w:initials="LB">
    <w:p w14:paraId="0C9867AB" w14:textId="79DF9EED" w:rsidR="00761EFA" w:rsidRDefault="00761EFA">
      <w:pPr>
        <w:pStyle w:val="CommentText"/>
      </w:pPr>
      <w:r>
        <w:rPr>
          <w:rStyle w:val="CommentReference"/>
        </w:rPr>
        <w:annotationRef/>
      </w:r>
      <w:r w:rsidRPr="00761EFA">
        <w:t>https://marxansolutions.org/what-is-marxan/</w:t>
      </w:r>
    </w:p>
  </w:comment>
  <w:comment w:id="7" w:author="Liam Berigan" w:date="2022-11-04T15:32:00Z" w:initials="LB">
    <w:p w14:paraId="0093A5C5" w14:textId="5F1BB226" w:rsidR="005F46B7" w:rsidRDefault="005F46B7">
      <w:pPr>
        <w:pStyle w:val="CommentText"/>
      </w:pPr>
      <w:r>
        <w:rPr>
          <w:rStyle w:val="CommentReference"/>
        </w:rPr>
        <w:annotationRef/>
      </w:r>
      <w:r w:rsidRPr="005F46B7">
        <w:t>https://d1wqtxts1xzle7.cloudfront.net/83594463/0167-9236_2894_2900018-n20220409-8686-1dn9u9x-with-cover-page-v2.pdf?Expires=1667593804&amp;Signature=HTOWcXkHSWNJOwYLkZxZ3vUdov7aWL8f0SxCO1~nOHXr4IeBCwqTvWP-8kn9AFrjGSqsTIQbbPpAoz0JFi6I1dusR2cNZIvTQnBD5cDt1x2TMV86vyQ6xB5Q3dmo9VwlpI2~UsJT1PQmQP1II6U9ROG85iAuprmFJc3zusVW8UFJD3Jy8pXBC~9TqPLwZltdh5I2WTtfCQXfFh4~cQWoS5B85OrqJQKzwGhV7aSALUIOzkyRYrZSqVRrFjFFD87190~9LpgxZw1VJ7-iZBFFbGBqef57mfgWAPBxA2cQy~kFxzumzQOukyHM5eBYVQDYQ-ONQYfY8aWk2DiyZ3bkCA__&amp;Key-Pair-Id=APKAJLOHF5GGSLRBV4ZA</w:t>
      </w:r>
    </w:p>
  </w:comment>
  <w:comment w:id="8" w:author="Liam Berigan" w:date="2022-11-04T15:32:00Z" w:initials="LB">
    <w:p w14:paraId="448E4D52" w14:textId="5546260E" w:rsidR="005F46B7" w:rsidRDefault="005F46B7">
      <w:pPr>
        <w:pStyle w:val="CommentText"/>
      </w:pPr>
      <w:r>
        <w:rPr>
          <w:rStyle w:val="CommentReference"/>
        </w:rPr>
        <w:annotationRef/>
      </w:r>
      <w:r>
        <w:t>Title: Spatial decision support systems: An overview of technology and a test of efficacy</w:t>
      </w:r>
    </w:p>
  </w:comment>
  <w:comment w:id="9" w:author="Liam Berigan" w:date="2022-11-05T16:28:00Z" w:initials="LB">
    <w:p w14:paraId="3D5E5E3D" w14:textId="77777777" w:rsidR="00CB249E" w:rsidRDefault="00CB249E" w:rsidP="004E4A9D">
      <w:pPr>
        <w:pStyle w:val="CommentText"/>
      </w:pPr>
      <w:r>
        <w:rPr>
          <w:rStyle w:val="CommentReference"/>
        </w:rPr>
        <w:annotationRef/>
      </w:r>
      <w:r>
        <w:t xml:space="preserve">Decision support tool in ArcGIS </w:t>
      </w:r>
      <w:hyperlink r:id="rId2" w:history="1">
        <w:r w:rsidRPr="004E4A9D">
          <w:rPr>
            <w:rStyle w:val="Hyperlink"/>
          </w:rPr>
          <w:t>https://monarchjointventure.org/images/uploads/documents/McConnell_and_Burger_2011_347-354.pdf</w:t>
        </w:r>
      </w:hyperlink>
    </w:p>
  </w:comment>
  <w:comment w:id="10" w:author="Liam Berigan" w:date="2022-11-04T15:40:00Z" w:initials="LB">
    <w:p w14:paraId="54255622" w14:textId="2D3DF904" w:rsidR="005F46B7" w:rsidRDefault="005F46B7">
      <w:pPr>
        <w:pStyle w:val="CommentText"/>
      </w:pPr>
      <w:r>
        <w:rPr>
          <w:rStyle w:val="CommentReference"/>
        </w:rPr>
        <w:annotationRef/>
      </w:r>
      <w:r>
        <w:t>Cite tk</w:t>
      </w:r>
    </w:p>
  </w:comment>
  <w:comment w:id="11" w:author="Liam Berigan" w:date="2022-11-04T15:42:00Z" w:initials="LB">
    <w:p w14:paraId="1ED70BB3" w14:textId="230F4A75" w:rsidR="005F46B7" w:rsidRDefault="005F46B7">
      <w:pPr>
        <w:pStyle w:val="CommentText"/>
      </w:pPr>
      <w:r>
        <w:rPr>
          <w:rStyle w:val="CommentReference"/>
        </w:rPr>
        <w:annotationRef/>
      </w:r>
      <w:r>
        <w:t xml:space="preserve">However, not all users can access ArcGIS, hence the appeal of a Shiny framework </w:t>
      </w:r>
      <w:r w:rsidRPr="00B5249F">
        <w:t>https://onlinelibrary-wiley-com.wv-o-ursus-proxy02.ursus.maine.edu/doi/pdfdirect/10.1002/ece3.8805</w:t>
      </w:r>
    </w:p>
  </w:comment>
  <w:comment w:id="12" w:author="Liam Berigan" w:date="2022-11-05T16:48:00Z" w:initials="LB">
    <w:p w14:paraId="053AA786" w14:textId="77777777" w:rsidR="0075356C" w:rsidRDefault="0075356C" w:rsidP="006B24BB">
      <w:pPr>
        <w:pStyle w:val="CommentText"/>
      </w:pPr>
      <w:r>
        <w:rPr>
          <w:rStyle w:val="CommentReference"/>
        </w:rPr>
        <w:annotationRef/>
      </w:r>
      <w:r>
        <w:t xml:space="preserve">Seed menus: </w:t>
      </w:r>
      <w:hyperlink r:id="rId3" w:history="1">
        <w:r w:rsidRPr="006B24BB">
          <w:rPr>
            <w:rStyle w:val="Hyperlink"/>
          </w:rPr>
          <w:t>https://onlinelibrary-wiley-com.wv-o-ursus-proxy02.ursus.maine.edu/doi/pdfdirect/10.1002/ece3.8805</w:t>
        </w:r>
      </w:hyperlink>
    </w:p>
  </w:comment>
  <w:comment w:id="13" w:author="Liam Berigan" w:date="2022-11-05T16:50:00Z" w:initials="LB">
    <w:p w14:paraId="30B3CF0D" w14:textId="77777777" w:rsidR="0075356C" w:rsidRDefault="0075356C" w:rsidP="007303AF">
      <w:pPr>
        <w:pStyle w:val="CommentText"/>
      </w:pPr>
      <w:r>
        <w:rPr>
          <w:rStyle w:val="CommentReference"/>
        </w:rPr>
        <w:annotationRef/>
      </w:r>
      <w:r>
        <w:t>https://academic.oup.com/bioscience/article/69/7/544/5505326?login=true</w:t>
      </w:r>
    </w:p>
  </w:comment>
  <w:comment w:id="14" w:author="Liam Berigan" w:date="2022-11-05T17:45:00Z" w:initials="LB">
    <w:p w14:paraId="689703CD" w14:textId="77777777" w:rsidR="004941DD" w:rsidRDefault="004941DD" w:rsidP="00735C74">
      <w:pPr>
        <w:pStyle w:val="CommentText"/>
      </w:pPr>
      <w:r>
        <w:rPr>
          <w:rStyle w:val="CommentReference"/>
        </w:rPr>
        <w:annotationRef/>
      </w:r>
      <w:r>
        <w:t>Marra's FAC paper</w:t>
      </w:r>
    </w:p>
  </w:comment>
  <w:comment w:id="15" w:author="Liam Berigan" w:date="2022-11-05T17:48:00Z" w:initials="LB">
    <w:p w14:paraId="0594BC08" w14:textId="77777777" w:rsidR="004941DD" w:rsidRDefault="004941DD" w:rsidP="009028D4">
      <w:pPr>
        <w:pStyle w:val="CommentText"/>
      </w:pPr>
      <w:r>
        <w:rPr>
          <w:rStyle w:val="CommentReference"/>
        </w:rPr>
        <w:annotationRef/>
      </w:r>
      <w:r>
        <w:t>Or something similar that is not migratory bird specific</w:t>
      </w:r>
    </w:p>
  </w:comment>
  <w:comment w:id="16" w:author="Liam Berigan" w:date="2022-11-01T10:07:00Z" w:initials="LB">
    <w:p w14:paraId="494EB357" w14:textId="77777777" w:rsidR="00FC1F23" w:rsidRDefault="00FC1F23" w:rsidP="00FC1F23">
      <w:pPr>
        <w:pStyle w:val="CommentText"/>
      </w:pPr>
      <w:r>
        <w:rPr>
          <w:rStyle w:val="CommentReference"/>
        </w:rPr>
        <w:annotationRef/>
      </w:r>
      <w:r>
        <w:t>May or may not still be appropriate here</w:t>
      </w:r>
    </w:p>
  </w:comment>
  <w:comment w:id="17" w:author="Liam Berigan" w:date="2022-11-01T10:19:00Z" w:initials="LB">
    <w:p w14:paraId="5C286464" w14:textId="4175AE8B" w:rsidR="00D73B56" w:rsidRDefault="00D73B56">
      <w:pPr>
        <w:pStyle w:val="CommentText"/>
      </w:pPr>
      <w:r>
        <w:rPr>
          <w:rStyle w:val="CommentReference"/>
        </w:rPr>
        <w:annotationRef/>
      </w:r>
      <w:r w:rsidR="00F121C2">
        <w:t>C</w:t>
      </w:r>
      <w:r>
        <w:t>itation</w:t>
      </w:r>
      <w:r w:rsidR="00F121C2">
        <w:t>. Wood thrush?</w:t>
      </w:r>
    </w:p>
  </w:comment>
  <w:comment w:id="18" w:author="Liam Berigan" w:date="2022-11-01T13:13:00Z" w:initials="LB">
    <w:p w14:paraId="65ECF4E3" w14:textId="19BE425A" w:rsidR="00BE6EE4" w:rsidRDefault="00BE6EE4">
      <w:pPr>
        <w:pStyle w:val="CommentText"/>
      </w:pPr>
      <w:r>
        <w:rPr>
          <w:rStyle w:val="CommentReference"/>
        </w:rPr>
        <w:annotationRef/>
      </w:r>
      <w:r>
        <w:t>Woodcock and case-study specific paragraph</w:t>
      </w:r>
    </w:p>
  </w:comment>
  <w:comment w:id="19" w:author="Liam Berigan" w:date="2022-11-01T10:27:00Z" w:initials="LB">
    <w:p w14:paraId="49E0FD68" w14:textId="1AE74F51" w:rsidR="005D5FC8" w:rsidRDefault="005D5FC8">
      <w:pPr>
        <w:pStyle w:val="CommentText"/>
      </w:pPr>
      <w:r>
        <w:rPr>
          <w:rStyle w:val="CommentReference"/>
        </w:rPr>
        <w:annotationRef/>
      </w:r>
      <w:r>
        <w:t>Cite and add to lit cited</w:t>
      </w:r>
    </w:p>
  </w:comment>
  <w:comment w:id="20" w:author="Liam Berigan" w:date="2022-11-01T10:30:00Z" w:initials="LB">
    <w:p w14:paraId="231652AA" w14:textId="3A0424B6" w:rsidR="005D5FC8" w:rsidRDefault="005D5FC8">
      <w:pPr>
        <w:pStyle w:val="CommentText"/>
      </w:pPr>
      <w:r>
        <w:rPr>
          <w:rStyle w:val="CommentReference"/>
        </w:rPr>
        <w:annotationRef/>
      </w:r>
      <w:r>
        <w:t xml:space="preserve">Cite </w:t>
      </w:r>
      <w:r w:rsidR="00BE6EE4">
        <w:t>SGS</w:t>
      </w:r>
    </w:p>
  </w:comment>
  <w:comment w:id="21" w:author="Liam Akerlof Berigan" w:date="2022-11-07T13:38:00Z" w:initials="LB">
    <w:p w14:paraId="309A4B81" w14:textId="6DDC0566" w:rsidR="006064A1" w:rsidRDefault="006064A1">
      <w:pPr>
        <w:pStyle w:val="CommentText"/>
      </w:pPr>
      <w:r>
        <w:rPr>
          <w:rStyle w:val="CommentReference"/>
        </w:rPr>
        <w:annotationRef/>
      </w:r>
      <w:r>
        <w:t xml:space="preserve">Before this, a sentence explaining that </w:t>
      </w:r>
      <w:r w:rsidR="00E61694">
        <w:t>seasonal ranges are from eBird S&amp;T</w:t>
      </w:r>
    </w:p>
  </w:comment>
  <w:comment w:id="22" w:author="Liam Akerlof Berigan" w:date="2022-11-07T12:41:00Z" w:initials="LB">
    <w:p w14:paraId="6940DA51" w14:textId="5007F04C" w:rsidR="0061714B" w:rsidRDefault="0061714B">
      <w:pPr>
        <w:pStyle w:val="CommentText"/>
      </w:pPr>
      <w:r>
        <w:rPr>
          <w:rStyle w:val="CommentReference"/>
        </w:rPr>
        <w:annotationRef/>
      </w:r>
      <w:r>
        <w:t>Cite management region source</w:t>
      </w:r>
    </w:p>
  </w:comment>
  <w:comment w:id="23" w:author="Liam Akerlof Berigan" w:date="2022-11-07T12:49:00Z" w:initials="LB">
    <w:p w14:paraId="672B404B" w14:textId="20BDB055" w:rsidR="005679C1" w:rsidRDefault="005679C1">
      <w:pPr>
        <w:pStyle w:val="CommentText"/>
      </w:pPr>
      <w:r>
        <w:rPr>
          <w:rStyle w:val="CommentReference"/>
        </w:rPr>
        <w:annotationRef/>
      </w:r>
      <w:r>
        <w:t>Allen and other papers</w:t>
      </w:r>
    </w:p>
  </w:comment>
  <w:comment w:id="24" w:author="Liam Berigan" w:date="2022-11-01T10:48:00Z" w:initials="LB">
    <w:p w14:paraId="3A12C746" w14:textId="5C7DEDB7" w:rsidR="00754550" w:rsidRDefault="00754550">
      <w:pPr>
        <w:pStyle w:val="CommentText"/>
      </w:pPr>
      <w:r>
        <w:rPr>
          <w:rStyle w:val="CommentReference"/>
        </w:rPr>
        <w:annotationRef/>
      </w:r>
      <w:r>
        <w:t>Figure this out</w:t>
      </w:r>
    </w:p>
  </w:comment>
  <w:comment w:id="25" w:author="Liam Akerlof Berigan" w:date="2022-11-09T11:00:00Z" w:initials="LB">
    <w:p w14:paraId="0678863E" w14:textId="50C7B0D0" w:rsidR="00237AFD" w:rsidRDefault="00237AFD">
      <w:pPr>
        <w:pStyle w:val="CommentText"/>
      </w:pPr>
      <w:r>
        <w:rPr>
          <w:rStyle w:val="CommentReference"/>
        </w:rPr>
        <w:annotationRef/>
      </w:r>
      <w:r>
        <w:t>Cite me</w:t>
      </w:r>
    </w:p>
  </w:comment>
  <w:comment w:id="26" w:author="Liam Akerlof Berigan" w:date="2022-11-09T11:00:00Z" w:initials="LB">
    <w:p w14:paraId="2CB98048" w14:textId="21EDFBEC" w:rsidR="00237AFD" w:rsidRDefault="00237AFD">
      <w:pPr>
        <w:pStyle w:val="CommentText"/>
      </w:pPr>
      <w:r>
        <w:rPr>
          <w:rStyle w:val="CommentReference"/>
        </w:rPr>
        <w:annotationRef/>
      </w:r>
      <w:r>
        <w:t>Cite tk</w:t>
      </w:r>
    </w:p>
  </w:comment>
  <w:comment w:id="27" w:author="Liam Akerlof Berigan" w:date="2022-11-09T11:00:00Z" w:initials="LB">
    <w:p w14:paraId="41E6532B" w14:textId="15A91B3C" w:rsidR="00237AFD" w:rsidRDefault="00237AFD">
      <w:pPr>
        <w:pStyle w:val="CommentText"/>
      </w:pPr>
      <w:r>
        <w:rPr>
          <w:rStyle w:val="CommentReference"/>
        </w:rPr>
        <w:annotationRef/>
      </w:r>
      <w:r>
        <w:t>Cite tk</w:t>
      </w:r>
    </w:p>
  </w:comment>
  <w:comment w:id="28" w:author="Liam Akerlof Berigan" w:date="2022-11-09T11:00:00Z" w:initials="LB">
    <w:p w14:paraId="13867CC1" w14:textId="2E1B508E" w:rsidR="00237AFD" w:rsidRDefault="00237AFD">
      <w:pPr>
        <w:pStyle w:val="CommentText"/>
      </w:pPr>
      <w:r>
        <w:rPr>
          <w:rStyle w:val="CommentReference"/>
        </w:rPr>
        <w:annotationRef/>
      </w:r>
      <w:r>
        <w:t>Cite tk</w:t>
      </w:r>
    </w:p>
  </w:comment>
  <w:comment w:id="29" w:author="Liam Akerlof Berigan" w:date="2022-11-09T11:01:00Z" w:initials="LB">
    <w:p w14:paraId="5756B6E6" w14:textId="0DEE58E2" w:rsidR="00BE307B" w:rsidRDefault="00BE307B">
      <w:pPr>
        <w:pStyle w:val="CommentText"/>
      </w:pPr>
      <w:r>
        <w:rPr>
          <w:rStyle w:val="CommentReference"/>
        </w:rPr>
        <w:annotationRef/>
      </w:r>
      <w:r>
        <w:t>Cite me and identify the package</w:t>
      </w:r>
    </w:p>
  </w:comment>
  <w:comment w:id="30" w:author="Liam Akerlof Berigan" w:date="2022-11-09T11:11:00Z" w:initials="LB">
    <w:p w14:paraId="2AF93384" w14:textId="391C46F6" w:rsidR="00E907A8" w:rsidRDefault="00E907A8">
      <w:pPr>
        <w:pStyle w:val="CommentText"/>
      </w:pPr>
      <w:r>
        <w:rPr>
          <w:rStyle w:val="CommentReference"/>
        </w:rPr>
        <w:annotationRef/>
      </w:r>
      <w:r>
        <w:t>This number has increased since I wrote this…</w:t>
      </w:r>
    </w:p>
  </w:comment>
  <w:comment w:id="31" w:author="Liam Akerlof Berigan" w:date="2022-11-09T11:15:00Z" w:initials="LB">
    <w:p w14:paraId="6736AC28" w14:textId="6F6AEA0C" w:rsidR="005F7924" w:rsidRDefault="005F7924">
      <w:pPr>
        <w:pStyle w:val="CommentText"/>
      </w:pPr>
      <w:r>
        <w:rPr>
          <w:rStyle w:val="CommentReference"/>
        </w:rPr>
        <w:annotationRef/>
      </w:r>
      <w:r>
        <w:t>Add threshold</w:t>
      </w:r>
    </w:p>
  </w:comment>
  <w:comment w:id="32" w:author="Liam Akerlof Berigan" w:date="2022-11-09T11:20:00Z" w:initials="LB">
    <w:p w14:paraId="6F18F923" w14:textId="01659A26" w:rsidR="00D50D54" w:rsidRDefault="00D50D54">
      <w:pPr>
        <w:pStyle w:val="CommentText"/>
      </w:pPr>
      <w:r>
        <w:rPr>
          <w:rStyle w:val="CommentReference"/>
        </w:rPr>
        <w:annotationRef/>
      </w:r>
      <w:r>
        <w:t>Cite tk</w:t>
      </w:r>
    </w:p>
  </w:comment>
  <w:comment w:id="33" w:author="Liam Akerlof Berigan" w:date="2022-11-09T11:23:00Z" w:initials="LB">
    <w:p w14:paraId="43956680" w14:textId="3E990A34" w:rsidR="00687167" w:rsidRDefault="00687167">
      <w:pPr>
        <w:pStyle w:val="CommentText"/>
      </w:pPr>
      <w:r>
        <w:rPr>
          <w:rStyle w:val="CommentReference"/>
        </w:rPr>
        <w:annotationRef/>
      </w:r>
      <w:r>
        <w:t xml:space="preserve">Old version of the above </w:t>
      </w:r>
      <w:r w:rsidR="00342F31">
        <w:t>paragraph; use it for editing and then toss</w:t>
      </w:r>
    </w:p>
  </w:comment>
  <w:comment w:id="34" w:author="Erik" w:date="2022-02-20T07:36:00Z" w:initials="E">
    <w:p w14:paraId="2B7CA6CA" w14:textId="2D2DE10C" w:rsidR="000109BB" w:rsidRDefault="000109BB">
      <w:pPr>
        <w:pStyle w:val="CommentText"/>
      </w:pPr>
      <w:r>
        <w:rPr>
          <w:rStyle w:val="CommentReference"/>
        </w:rPr>
        <w:annotationRef/>
      </w:r>
      <w:r>
        <w:t xml:space="preserve">I think we should expand out descriptions of the </w:t>
      </w:r>
      <w:r w:rsidR="00EF65B3">
        <w:t>weighting process, since it’s pretty key. An equation would be warranted.</w:t>
      </w:r>
    </w:p>
    <w:p w14:paraId="68176128" w14:textId="77777777" w:rsidR="00C13219" w:rsidRDefault="00C13219">
      <w:pPr>
        <w:pStyle w:val="CommentText"/>
      </w:pPr>
    </w:p>
    <w:p w14:paraId="63F72A33" w14:textId="0303E316" w:rsidR="00C13219" w:rsidRDefault="00C13219">
      <w:pPr>
        <w:pStyle w:val="CommentText"/>
      </w:pPr>
      <w:r>
        <w:t>I also think the different metrics should be presented in greater depth</w:t>
      </w:r>
    </w:p>
  </w:comment>
  <w:comment w:id="35" w:author="Liam Berigan" w:date="2022-11-01T10:54:00Z" w:initials="LB">
    <w:p w14:paraId="0EFCE5A0" w14:textId="106F50C1" w:rsidR="001976F4" w:rsidRDefault="001976F4">
      <w:pPr>
        <w:pStyle w:val="CommentText"/>
      </w:pPr>
      <w:r>
        <w:rPr>
          <w:rStyle w:val="CommentReference"/>
        </w:rPr>
        <w:annotationRef/>
      </w:r>
      <w:r w:rsidR="00BE3458">
        <w:t xml:space="preserve">What does it mean to </w:t>
      </w:r>
      <w:r w:rsidR="00A467DF">
        <w:t>include more depth on the metrics?</w:t>
      </w:r>
      <w:r w:rsidR="00FA27C1">
        <w:t xml:space="preserve"> Might toss this one back to Erik for the next round</w:t>
      </w:r>
    </w:p>
  </w:comment>
  <w:comment w:id="36" w:author="Liam Akerlof Berigan" w:date="2022-11-08T13:27:00Z" w:initials="LB">
    <w:p w14:paraId="4BFBAB8D" w14:textId="5131BFF0" w:rsidR="00CA48FD" w:rsidRDefault="00CA48FD">
      <w:pPr>
        <w:pStyle w:val="CommentText"/>
      </w:pPr>
      <w:r>
        <w:rPr>
          <w:rStyle w:val="CommentReference"/>
        </w:rPr>
        <w:annotationRef/>
      </w:r>
    </w:p>
  </w:comment>
  <w:comment w:id="37" w:author="Liam Akerlof Berigan" w:date="2022-11-08T13:27:00Z" w:initials="LB">
    <w:p w14:paraId="368FB728" w14:textId="586B5B9C" w:rsidR="00E87F8B" w:rsidRDefault="00E87F8B">
      <w:pPr>
        <w:pStyle w:val="CommentText"/>
      </w:pPr>
      <w:r>
        <w:rPr>
          <w:rStyle w:val="CommentReference"/>
        </w:rPr>
        <w:annotationRef/>
      </w:r>
    </w:p>
  </w:comment>
  <w:comment w:id="38" w:author="Liam Akerlof Berigan" w:date="2022-11-08T13:29:00Z" w:initials="LB">
    <w:p w14:paraId="3FDE9181" w14:textId="1B883A3A" w:rsidR="00F66F88" w:rsidRDefault="00F66F88">
      <w:pPr>
        <w:pStyle w:val="CommentText"/>
      </w:pPr>
    </w:p>
  </w:comment>
  <w:comment w:id="39" w:author="Liam Akerlof Berigan" w:date="2022-11-09T11:27:00Z" w:initials="LB">
    <w:p w14:paraId="5FBE6552" w14:textId="0431C400" w:rsidR="00E97C6B" w:rsidRDefault="00E97C6B">
      <w:pPr>
        <w:pStyle w:val="CommentText"/>
      </w:pPr>
      <w:r>
        <w:rPr>
          <w:rStyle w:val="CommentReference"/>
        </w:rPr>
        <w:annotationRef/>
      </w:r>
      <w:r>
        <w:t>Check me</w:t>
      </w:r>
    </w:p>
  </w:comment>
  <w:comment w:id="40" w:author="Liam Akerlof Berigan" w:date="2022-11-09T11:31:00Z" w:initials="LB">
    <w:p w14:paraId="704B66A1" w14:textId="3ADB0063" w:rsidR="00D0534D" w:rsidRDefault="00D0534D">
      <w:pPr>
        <w:pStyle w:val="CommentText"/>
      </w:pPr>
      <w:r>
        <w:rPr>
          <w:rStyle w:val="CommentReference"/>
        </w:rPr>
        <w:annotationRef/>
      </w:r>
      <w:r>
        <w:t>Fill me in</w:t>
      </w:r>
    </w:p>
  </w:comment>
  <w:comment w:id="41" w:author="Liam Akerlof Berigan" w:date="2022-11-09T11:31:00Z" w:initials="LB">
    <w:p w14:paraId="7EAAB771" w14:textId="585C3FF5" w:rsidR="00D0534D" w:rsidRDefault="00D0534D">
      <w:pPr>
        <w:pStyle w:val="CommentText"/>
      </w:pPr>
      <w:r>
        <w:rPr>
          <w:rStyle w:val="CommentReference"/>
        </w:rPr>
        <w:annotationRef/>
      </w:r>
      <w:r>
        <w:t>Fill me in</w:t>
      </w:r>
    </w:p>
  </w:comment>
  <w:comment w:id="42" w:author="Liam Akerlof Berigan" w:date="2022-11-09T11:30:00Z" w:initials="LB">
    <w:p w14:paraId="399E42A3" w14:textId="645D7481" w:rsidR="00D0534D" w:rsidRDefault="00D0534D">
      <w:pPr>
        <w:pStyle w:val="CommentText"/>
      </w:pPr>
      <w:r>
        <w:rPr>
          <w:rStyle w:val="CommentReference"/>
        </w:rPr>
        <w:annotationRef/>
      </w:r>
      <w:r>
        <w:t>Fill me in</w:t>
      </w:r>
    </w:p>
  </w:comment>
  <w:comment w:id="43" w:author="Liam Berigan" w:date="2022-11-01T10:56:00Z" w:initials="LB">
    <w:p w14:paraId="03F8A8EB" w14:textId="623DC22A" w:rsidR="001976F4" w:rsidRDefault="001976F4">
      <w:pPr>
        <w:pStyle w:val="CommentText"/>
      </w:pPr>
      <w:r>
        <w:rPr>
          <w:rStyle w:val="CommentReference"/>
        </w:rPr>
        <w:annotationRef/>
      </w:r>
      <w:r>
        <w:t>Change labels to breeding season</w:t>
      </w:r>
    </w:p>
  </w:comment>
  <w:comment w:id="44" w:author="Liam Akerlof Berigan" w:date="2022-11-08T12:38:00Z" w:initials="LB">
    <w:p w14:paraId="66D57DE5" w14:textId="253C7E1C" w:rsidR="0087336C" w:rsidRDefault="0087336C">
      <w:pPr>
        <w:pStyle w:val="CommentText"/>
      </w:pPr>
      <w:r>
        <w:rPr>
          <w:rStyle w:val="CommentReference"/>
        </w:rPr>
        <w:annotationRef/>
      </w:r>
      <w:r>
        <w:t>Change labels to a sans serif font and flip layers so breeding is on top</w:t>
      </w:r>
    </w:p>
  </w:comment>
  <w:comment w:id="45" w:author="Erik" w:date="2022-02-21T20:14:00Z" w:initials="E">
    <w:p w14:paraId="2737D956" w14:textId="77777777" w:rsidR="00C13219" w:rsidRDefault="00C13219">
      <w:pPr>
        <w:pStyle w:val="CommentText"/>
      </w:pPr>
      <w:r>
        <w:rPr>
          <w:rStyle w:val="CommentReference"/>
        </w:rPr>
        <w:annotationRef/>
      </w:r>
      <w:r>
        <w:t>Should describe rationale for making these comparisons among ecoregions in Methods</w:t>
      </w:r>
    </w:p>
  </w:comment>
  <w:comment w:id="46" w:author="Liam Akerlof Berigan" w:date="2022-11-08T13:17:00Z" w:initials="LB">
    <w:p w14:paraId="2B3E9ABE" w14:textId="2292B2A1" w:rsidR="008204CC" w:rsidRDefault="008204CC">
      <w:pPr>
        <w:pStyle w:val="CommentText"/>
      </w:pPr>
      <w:r>
        <w:rPr>
          <w:rStyle w:val="CommentReference"/>
        </w:rPr>
        <w:annotationRef/>
      </w:r>
      <w:r w:rsidR="003505A7">
        <w:t xml:space="preserve">Overall </w:t>
      </w:r>
      <w:r w:rsidR="00E068EB">
        <w:t>implications of paper: DSTs can aid in interpretation of SDMs</w:t>
      </w:r>
    </w:p>
  </w:comment>
  <w:comment w:id="47" w:author="Liam Akerlof Berigan" w:date="2022-11-08T13:18:00Z" w:initials="LB">
    <w:p w14:paraId="70DB817C" w14:textId="1479876B" w:rsidR="00E068EB" w:rsidRDefault="00E068EB">
      <w:pPr>
        <w:pStyle w:val="CommentText"/>
      </w:pPr>
      <w:r>
        <w:rPr>
          <w:rStyle w:val="CommentReference"/>
        </w:rPr>
        <w:annotationRef/>
      </w:r>
      <w:r>
        <w:t xml:space="preserve">Here are the advantages of our approach, </w:t>
      </w:r>
      <w:r w:rsidR="00323442">
        <w:t xml:space="preserve">in our </w:t>
      </w:r>
      <w:r w:rsidR="005F6AC5">
        <w:t>study and larger implications</w:t>
      </w:r>
    </w:p>
  </w:comment>
  <w:comment w:id="48" w:author="Liam Akerlof Berigan" w:date="2022-11-08T13:20:00Z" w:initials="LB">
    <w:p w14:paraId="1F0D6004" w14:textId="5E3B8CD1" w:rsidR="00F33AD3" w:rsidRDefault="00F33AD3">
      <w:pPr>
        <w:pStyle w:val="CommentText"/>
      </w:pPr>
      <w:r>
        <w:rPr>
          <w:rStyle w:val="CommentReference"/>
        </w:rPr>
        <w:annotationRef/>
      </w:r>
      <w:r w:rsidR="00D177D0">
        <w:t>Results from Pennsylvania specifically which are of interest</w:t>
      </w:r>
      <w:r w:rsidR="00A364D4">
        <w:t xml:space="preserve"> to woodcock management</w:t>
      </w:r>
      <w:r w:rsidR="00D177D0">
        <w:t>:</w:t>
      </w:r>
    </w:p>
    <w:p w14:paraId="6EB4966E" w14:textId="77777777" w:rsidR="00D177D0" w:rsidRDefault="00D177D0" w:rsidP="00D177D0">
      <w:pPr>
        <w:pStyle w:val="CommentText"/>
        <w:numPr>
          <w:ilvl w:val="0"/>
          <w:numId w:val="10"/>
        </w:numPr>
      </w:pPr>
      <w:r>
        <w:t xml:space="preserve"> </w:t>
      </w:r>
      <w:r w:rsidR="00A364D4">
        <w:t>Differences in resolution and regions for seasonal habitat</w:t>
      </w:r>
    </w:p>
    <w:p w14:paraId="0A2233F9" w14:textId="77777777" w:rsidR="00A364D4" w:rsidRDefault="00A364D4" w:rsidP="00D177D0">
      <w:pPr>
        <w:pStyle w:val="CommentText"/>
        <w:numPr>
          <w:ilvl w:val="0"/>
          <w:numId w:val="10"/>
        </w:numPr>
      </w:pPr>
      <w:r>
        <w:t xml:space="preserve"> </w:t>
      </w:r>
      <w:r w:rsidR="002075D2">
        <w:t>Areas which are not suitable for breeding season management may be suitable for migratory season management</w:t>
      </w:r>
    </w:p>
    <w:p w14:paraId="07537799" w14:textId="77777777" w:rsidR="002075D2" w:rsidRDefault="002075D2" w:rsidP="00D177D0">
      <w:pPr>
        <w:pStyle w:val="CommentText"/>
        <w:numPr>
          <w:ilvl w:val="0"/>
          <w:numId w:val="10"/>
        </w:numPr>
      </w:pPr>
      <w:r>
        <w:t xml:space="preserve"> Difference in the spatial scale at which conservation takes place</w:t>
      </w:r>
      <w:r w:rsidR="00E62BB6">
        <w:t xml:space="preserve"> between season</w:t>
      </w:r>
    </w:p>
    <w:p w14:paraId="18DDA22B" w14:textId="071D374D" w:rsidR="00E62BB6" w:rsidRDefault="00E62BB6" w:rsidP="00D177D0">
      <w:pPr>
        <w:pStyle w:val="CommentText"/>
        <w:numPr>
          <w:ilvl w:val="0"/>
          <w:numId w:val="10"/>
        </w:numPr>
      </w:pPr>
      <w:r>
        <w:t xml:space="preserve"> Therefore, we might consider</w:t>
      </w:r>
      <w:r w:rsidR="005B661C">
        <w:t xml:space="preserve"> conducting</w:t>
      </w:r>
      <w:r>
        <w:t xml:space="preserve"> </w:t>
      </w:r>
      <w:r w:rsidR="005B661C">
        <w:t>migratory habitat management at a “backyard scale”</w:t>
      </w:r>
    </w:p>
  </w:comment>
  <w:comment w:id="49" w:author="Liam Akerlof Berigan" w:date="2022-11-08T13:12:00Z" w:initials="LB">
    <w:p w14:paraId="79ED3913" w14:textId="70045704" w:rsidR="001721DD" w:rsidRDefault="001721DD">
      <w:pPr>
        <w:pStyle w:val="CommentText"/>
      </w:pPr>
      <w:r>
        <w:rPr>
          <w:rStyle w:val="CommentReference"/>
        </w:rPr>
        <w:annotationRef/>
      </w:r>
      <w:r>
        <w:t>Wrap up with broader impacts</w:t>
      </w:r>
      <w:r w:rsidR="00166583">
        <w:t>; not bad as it is, but maybe polish</w:t>
      </w:r>
    </w:p>
  </w:comment>
  <w:comment w:id="50" w:author="Liam Akerlof Berigan" w:date="2022-11-08T13:24:00Z" w:initials="LB">
    <w:p w14:paraId="10C669C4" w14:textId="262E09E8" w:rsidR="00AB5B5C" w:rsidRDefault="00AB5B5C">
      <w:pPr>
        <w:pStyle w:val="CommentText"/>
      </w:pPr>
      <w:r>
        <w:rPr>
          <w:rStyle w:val="CommentReference"/>
        </w:rPr>
        <w:annotationRef/>
      </w:r>
      <w:r>
        <w:t>Build in the utility of other data streams at the end</w:t>
      </w:r>
    </w:p>
  </w:comment>
  <w:comment w:id="51" w:author="Liam Akerlof Berigan" w:date="2022-11-08T13:24:00Z" w:initials="LB">
    <w:p w14:paraId="4885F0C2" w14:textId="74F3C7B3" w:rsidR="000A49CF" w:rsidRDefault="000A49CF">
      <w:pPr>
        <w:pStyle w:val="CommentText"/>
      </w:pPr>
      <w:r>
        <w:rPr>
          <w:rStyle w:val="CommentReference"/>
        </w:rPr>
        <w:annotationRef/>
      </w:r>
      <w:r>
        <w:t xml:space="preserve">Stuff is missing here. </w:t>
      </w:r>
    </w:p>
  </w:comment>
  <w:comment w:id="52" w:author="Liam Akerlof Berigan" w:date="2022-11-08T14:43:00Z" w:initials="LB">
    <w:p w14:paraId="00566423" w14:textId="055EE25F" w:rsidR="00F300BA" w:rsidRDefault="00F300BA">
      <w:pPr>
        <w:pStyle w:val="CommentText"/>
      </w:pPr>
      <w:r>
        <w:rPr>
          <w:rStyle w:val="CommentReference"/>
        </w:rPr>
        <w:annotationRef/>
      </w:r>
      <w:r>
        <w:t>Finish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9AF627" w15:done="0"/>
  <w15:commentEx w15:paraId="4ED54AA4" w15:done="0"/>
  <w15:commentEx w15:paraId="6CC668C6" w15:done="0"/>
  <w15:commentEx w15:paraId="44C78E21" w15:done="0"/>
  <w15:commentEx w15:paraId="71B62025" w15:paraIdParent="44C78E21" w15:done="0"/>
  <w15:commentEx w15:paraId="1F0184F7" w15:paraIdParent="44C78E21" w15:done="0"/>
  <w15:commentEx w15:paraId="0C9867AB" w15:done="0"/>
  <w15:commentEx w15:paraId="0093A5C5" w15:done="0"/>
  <w15:commentEx w15:paraId="448E4D52" w15:paraIdParent="0093A5C5" w15:done="0"/>
  <w15:commentEx w15:paraId="3D5E5E3D" w15:done="0"/>
  <w15:commentEx w15:paraId="54255622" w15:done="0"/>
  <w15:commentEx w15:paraId="1ED70BB3" w15:done="0"/>
  <w15:commentEx w15:paraId="053AA786" w15:paraIdParent="1ED70BB3" w15:done="0"/>
  <w15:commentEx w15:paraId="30B3CF0D" w15:done="0"/>
  <w15:commentEx w15:paraId="689703CD" w15:done="0"/>
  <w15:commentEx w15:paraId="0594BC08" w15:paraIdParent="689703CD" w15:done="0"/>
  <w15:commentEx w15:paraId="494EB357" w15:done="0"/>
  <w15:commentEx w15:paraId="5C286464" w15:done="0"/>
  <w15:commentEx w15:paraId="65ECF4E3" w15:done="0"/>
  <w15:commentEx w15:paraId="49E0FD68" w15:done="0"/>
  <w15:commentEx w15:paraId="231652AA" w15:done="0"/>
  <w15:commentEx w15:paraId="309A4B81" w15:done="0"/>
  <w15:commentEx w15:paraId="6940DA51" w15:done="0"/>
  <w15:commentEx w15:paraId="672B404B" w15:done="0"/>
  <w15:commentEx w15:paraId="3A12C746" w15:done="0"/>
  <w15:commentEx w15:paraId="0678863E" w15:done="0"/>
  <w15:commentEx w15:paraId="2CB98048" w15:done="0"/>
  <w15:commentEx w15:paraId="41E6532B" w15:done="0"/>
  <w15:commentEx w15:paraId="13867CC1" w15:done="0"/>
  <w15:commentEx w15:paraId="5756B6E6" w15:done="0"/>
  <w15:commentEx w15:paraId="2AF93384" w15:done="0"/>
  <w15:commentEx w15:paraId="6736AC28" w15:done="0"/>
  <w15:commentEx w15:paraId="6F18F923" w15:done="0"/>
  <w15:commentEx w15:paraId="43956680" w15:done="0"/>
  <w15:commentEx w15:paraId="63F72A33" w15:done="0"/>
  <w15:commentEx w15:paraId="0EFCE5A0" w15:paraIdParent="63F72A33" w15:done="0"/>
  <w15:commentEx w15:paraId="4BFBAB8D" w15:paraIdParent="63F72A33" w15:done="0"/>
  <w15:commentEx w15:paraId="368FB728" w15:paraIdParent="63F72A33" w15:done="0"/>
  <w15:commentEx w15:paraId="3FDE9181" w15:paraIdParent="63F72A33" w15:done="0"/>
  <w15:commentEx w15:paraId="5FBE6552" w15:done="0"/>
  <w15:commentEx w15:paraId="704B66A1" w15:done="0"/>
  <w15:commentEx w15:paraId="7EAAB771" w15:done="0"/>
  <w15:commentEx w15:paraId="399E42A3" w15:done="0"/>
  <w15:commentEx w15:paraId="03F8A8EB" w15:done="0"/>
  <w15:commentEx w15:paraId="66D57DE5" w15:done="0"/>
  <w15:commentEx w15:paraId="2737D956" w15:done="0"/>
  <w15:commentEx w15:paraId="2B3E9ABE" w15:done="0"/>
  <w15:commentEx w15:paraId="70DB817C" w15:done="0"/>
  <w15:commentEx w15:paraId="18DDA22B" w15:done="0"/>
  <w15:commentEx w15:paraId="79ED3913" w15:done="0"/>
  <w15:commentEx w15:paraId="10C669C4" w15:paraIdParent="79ED3913" w15:done="0"/>
  <w15:commentEx w15:paraId="4885F0C2" w15:done="0"/>
  <w15:commentEx w15:paraId="00566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F8AF8" w16cex:dateUtc="2022-11-04T16:58:00Z"/>
  <w16cex:commentExtensible w16cex:durableId="27110D3A" w16cex:dateUtc="2022-11-05T20:26:00Z"/>
  <w16cex:commentExtensible w16cex:durableId="270FA2D4" w16cex:dateUtc="2022-11-04T18:40:00Z"/>
  <w16cex:commentExtensible w16cex:durableId="270FAB24" w16cex:dateUtc="2022-11-04T19:15:00Z"/>
  <w16cex:commentExtensible w16cex:durableId="270FAB78" w16cex:dateUtc="2022-11-04T19:17:00Z"/>
  <w16cex:commentExtensible w16cex:durableId="270FAB85" w16cex:dateUtc="2022-11-04T19:17:00Z"/>
  <w16cex:commentExtensible w16cex:durableId="270FADEF" w16cex:dateUtc="2022-11-04T19:27:00Z"/>
  <w16cex:commentExtensible w16cex:durableId="270FAF0E" w16cex:dateUtc="2022-11-04T19:32:00Z"/>
  <w16cex:commentExtensible w16cex:durableId="270FAF16" w16cex:dateUtc="2022-11-04T19:32:00Z"/>
  <w16cex:commentExtensible w16cex:durableId="27110DB8" w16cex:dateUtc="2022-11-05T20:28:00Z"/>
  <w16cex:commentExtensible w16cex:durableId="270FB0E9" w16cex:dateUtc="2022-11-04T19:40:00Z"/>
  <w16cex:commentExtensible w16cex:durableId="270FB17D" w16cex:dateUtc="2022-11-04T19:42:00Z"/>
  <w16cex:commentExtensible w16cex:durableId="2711125D" w16cex:dateUtc="2022-11-05T20:48:00Z"/>
  <w16cex:commentExtensible w16cex:durableId="271112C2" w16cex:dateUtc="2022-11-05T20:50:00Z"/>
  <w16cex:commentExtensible w16cex:durableId="27111FA2" w16cex:dateUtc="2022-11-05T21:45:00Z"/>
  <w16cex:commentExtensible w16cex:durableId="27112067" w16cex:dateUtc="2022-11-05T21:48:00Z"/>
  <w16cex:commentExtensible w16cex:durableId="270B6E75" w16cex:dateUtc="2022-11-01T14:07:00Z"/>
  <w16cex:commentExtensible w16cex:durableId="270B7119" w16cex:dateUtc="2022-11-01T14:19:00Z"/>
  <w16cex:commentExtensible w16cex:durableId="270B9A0C" w16cex:dateUtc="2022-11-01T17:13:00Z"/>
  <w16cex:commentExtensible w16cex:durableId="270B7322" w16cex:dateUtc="2022-11-01T14:27:00Z"/>
  <w16cex:commentExtensible w16cex:durableId="270B73C0" w16cex:dateUtc="2022-11-01T14:30:00Z"/>
  <w16cex:commentExtensible w16cex:durableId="271388D2" w16cex:dateUtc="2022-11-07T18:38:00Z"/>
  <w16cex:commentExtensible w16cex:durableId="27137B6F" w16cex:dateUtc="2022-11-07T17:41:00Z"/>
  <w16cex:commentExtensible w16cex:durableId="27137D6A" w16cex:dateUtc="2022-11-07T17:49:00Z"/>
  <w16cex:commentExtensible w16cex:durableId="270B77E4" w16cex:dateUtc="2022-11-01T14:48:00Z"/>
  <w16cex:commentExtensible w16cex:durableId="271606C2" w16cex:dateUtc="2022-11-09T16:00:00Z"/>
  <w16cex:commentExtensible w16cex:durableId="271606CC" w16cex:dateUtc="2022-11-09T16:00:00Z"/>
  <w16cex:commentExtensible w16cex:durableId="271606D2" w16cex:dateUtc="2022-11-09T16:00:00Z"/>
  <w16cex:commentExtensible w16cex:durableId="271606DA" w16cex:dateUtc="2022-11-09T16:00:00Z"/>
  <w16cex:commentExtensible w16cex:durableId="271606FE" w16cex:dateUtc="2022-11-09T16:01:00Z"/>
  <w16cex:commentExtensible w16cex:durableId="2716097E" w16cex:dateUtc="2022-11-09T16:11:00Z"/>
  <w16cex:commentExtensible w16cex:durableId="27160A53" w16cex:dateUtc="2022-11-09T16:15:00Z"/>
  <w16cex:commentExtensible w16cex:durableId="27160B9A" w16cex:dateUtc="2022-11-09T16:20:00Z"/>
  <w16cex:commentExtensible w16cex:durableId="27160C2C" w16cex:dateUtc="2022-11-09T16:23:00Z"/>
  <w16cex:commentExtensible w16cex:durableId="270B796E" w16cex:dateUtc="2022-11-01T14:54:00Z"/>
  <w16cex:commentExtensible w16cex:durableId="2714D7BA" w16cex:dateUtc="2022-11-08T18:27:00Z"/>
  <w16cex:commentExtensible w16cex:durableId="2714D7D3" w16cex:dateUtc="2022-11-08T18:27:00Z"/>
  <w16cex:commentExtensible w16cex:durableId="2714D832" w16cex:dateUtc="2022-11-08T18:29:00Z"/>
  <w16cex:commentExtensible w16cex:durableId="27160D1D" w16cex:dateUtc="2022-11-09T16:27:00Z"/>
  <w16cex:commentExtensible w16cex:durableId="27160DF8" w16cex:dateUtc="2022-11-09T16:31:00Z"/>
  <w16cex:commentExtensible w16cex:durableId="27160DFD" w16cex:dateUtc="2022-11-09T16:31:00Z"/>
  <w16cex:commentExtensible w16cex:durableId="27160DF2" w16cex:dateUtc="2022-11-09T16:30:00Z"/>
  <w16cex:commentExtensible w16cex:durableId="270B79E1" w16cex:dateUtc="2022-11-01T14:56:00Z"/>
  <w16cex:commentExtensible w16cex:durableId="2714CC58" w16cex:dateUtc="2022-11-08T17:38:00Z"/>
  <w16cex:commentExtensible w16cex:durableId="2714D559" w16cex:dateUtc="2022-11-08T18:17:00Z"/>
  <w16cex:commentExtensible w16cex:durableId="2714D5AE" w16cex:dateUtc="2022-11-08T18:18:00Z"/>
  <w16cex:commentExtensible w16cex:durableId="2714D62B" w16cex:dateUtc="2022-11-08T18:20:00Z"/>
  <w16cex:commentExtensible w16cex:durableId="2714D431" w16cex:dateUtc="2022-11-08T18:12:00Z"/>
  <w16cex:commentExtensible w16cex:durableId="2714D717" w16cex:dateUtc="2022-11-08T18:24:00Z"/>
  <w16cex:commentExtensible w16cex:durableId="2714D704" w16cex:dateUtc="2022-11-08T18:24:00Z"/>
  <w16cex:commentExtensible w16cex:durableId="2714E9A1" w16cex:dateUtc="2022-11-08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9AF627" w16cid:durableId="270F8AF8"/>
  <w16cid:commentId w16cid:paraId="4ED54AA4" w16cid:durableId="27110D3A"/>
  <w16cid:commentId w16cid:paraId="6CC668C6" w16cid:durableId="270FA2D4"/>
  <w16cid:commentId w16cid:paraId="44C78E21" w16cid:durableId="270FAB24"/>
  <w16cid:commentId w16cid:paraId="71B62025" w16cid:durableId="270FAB78"/>
  <w16cid:commentId w16cid:paraId="1F0184F7" w16cid:durableId="270FAB85"/>
  <w16cid:commentId w16cid:paraId="0C9867AB" w16cid:durableId="270FADEF"/>
  <w16cid:commentId w16cid:paraId="0093A5C5" w16cid:durableId="270FAF0E"/>
  <w16cid:commentId w16cid:paraId="448E4D52" w16cid:durableId="270FAF16"/>
  <w16cid:commentId w16cid:paraId="3D5E5E3D" w16cid:durableId="27110DB8"/>
  <w16cid:commentId w16cid:paraId="54255622" w16cid:durableId="270FB0E9"/>
  <w16cid:commentId w16cid:paraId="1ED70BB3" w16cid:durableId="270FB17D"/>
  <w16cid:commentId w16cid:paraId="053AA786" w16cid:durableId="2711125D"/>
  <w16cid:commentId w16cid:paraId="30B3CF0D" w16cid:durableId="271112C2"/>
  <w16cid:commentId w16cid:paraId="689703CD" w16cid:durableId="27111FA2"/>
  <w16cid:commentId w16cid:paraId="0594BC08" w16cid:durableId="27112067"/>
  <w16cid:commentId w16cid:paraId="494EB357" w16cid:durableId="270B6E75"/>
  <w16cid:commentId w16cid:paraId="5C286464" w16cid:durableId="270B7119"/>
  <w16cid:commentId w16cid:paraId="65ECF4E3" w16cid:durableId="270B9A0C"/>
  <w16cid:commentId w16cid:paraId="49E0FD68" w16cid:durableId="270B7322"/>
  <w16cid:commentId w16cid:paraId="231652AA" w16cid:durableId="270B73C0"/>
  <w16cid:commentId w16cid:paraId="309A4B81" w16cid:durableId="271388D2"/>
  <w16cid:commentId w16cid:paraId="6940DA51" w16cid:durableId="27137B6F"/>
  <w16cid:commentId w16cid:paraId="672B404B" w16cid:durableId="27137D6A"/>
  <w16cid:commentId w16cid:paraId="3A12C746" w16cid:durableId="270B77E4"/>
  <w16cid:commentId w16cid:paraId="0678863E" w16cid:durableId="271606C2"/>
  <w16cid:commentId w16cid:paraId="2CB98048" w16cid:durableId="271606CC"/>
  <w16cid:commentId w16cid:paraId="41E6532B" w16cid:durableId="271606D2"/>
  <w16cid:commentId w16cid:paraId="13867CC1" w16cid:durableId="271606DA"/>
  <w16cid:commentId w16cid:paraId="5756B6E6" w16cid:durableId="271606FE"/>
  <w16cid:commentId w16cid:paraId="2AF93384" w16cid:durableId="2716097E"/>
  <w16cid:commentId w16cid:paraId="6736AC28" w16cid:durableId="27160A53"/>
  <w16cid:commentId w16cid:paraId="6F18F923" w16cid:durableId="27160B9A"/>
  <w16cid:commentId w16cid:paraId="43956680" w16cid:durableId="27160C2C"/>
  <w16cid:commentId w16cid:paraId="63F72A33" w16cid:durableId="25BC6E16"/>
  <w16cid:commentId w16cid:paraId="0EFCE5A0" w16cid:durableId="270B796E"/>
  <w16cid:commentId w16cid:paraId="4BFBAB8D" w16cid:durableId="2714D7BA"/>
  <w16cid:commentId w16cid:paraId="368FB728" w16cid:durableId="2714D7D3"/>
  <w16cid:commentId w16cid:paraId="3FDE9181" w16cid:durableId="2714D832"/>
  <w16cid:commentId w16cid:paraId="5FBE6552" w16cid:durableId="27160D1D"/>
  <w16cid:commentId w16cid:paraId="704B66A1" w16cid:durableId="27160DF8"/>
  <w16cid:commentId w16cid:paraId="7EAAB771" w16cid:durableId="27160DFD"/>
  <w16cid:commentId w16cid:paraId="399E42A3" w16cid:durableId="27160DF2"/>
  <w16cid:commentId w16cid:paraId="03F8A8EB" w16cid:durableId="270B79E1"/>
  <w16cid:commentId w16cid:paraId="66D57DE5" w16cid:durableId="2714CC58"/>
  <w16cid:commentId w16cid:paraId="2737D956" w16cid:durableId="25BE711B"/>
  <w16cid:commentId w16cid:paraId="2B3E9ABE" w16cid:durableId="2714D559"/>
  <w16cid:commentId w16cid:paraId="70DB817C" w16cid:durableId="2714D5AE"/>
  <w16cid:commentId w16cid:paraId="18DDA22B" w16cid:durableId="2714D62B"/>
  <w16cid:commentId w16cid:paraId="79ED3913" w16cid:durableId="2714D431"/>
  <w16cid:commentId w16cid:paraId="10C669C4" w16cid:durableId="2714D717"/>
  <w16cid:commentId w16cid:paraId="4885F0C2" w16cid:durableId="2714D704"/>
  <w16cid:commentId w16cid:paraId="00566423" w16cid:durableId="2714E9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AC65C" w14:textId="77777777" w:rsidR="00FC4717" w:rsidRDefault="00FC4717" w:rsidP="007E5A53">
      <w:pPr>
        <w:spacing w:after="0" w:line="240" w:lineRule="auto"/>
      </w:pPr>
      <w:r>
        <w:separator/>
      </w:r>
    </w:p>
  </w:endnote>
  <w:endnote w:type="continuationSeparator" w:id="0">
    <w:p w14:paraId="0560C84C" w14:textId="77777777" w:rsidR="00FC4717" w:rsidRDefault="00FC4717" w:rsidP="007E5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38CF1B3" w:rsidR="007E5A53" w:rsidRDefault="007E5A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F79DD" w14:textId="77777777" w:rsidR="007E5A53" w:rsidRDefault="007E5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415EC" w14:textId="77777777" w:rsidR="00FC4717" w:rsidRDefault="00FC4717" w:rsidP="007E5A53">
      <w:pPr>
        <w:spacing w:after="0" w:line="240" w:lineRule="auto"/>
      </w:pPr>
      <w:r>
        <w:separator/>
      </w:r>
    </w:p>
  </w:footnote>
  <w:footnote w:type="continuationSeparator" w:id="0">
    <w:p w14:paraId="77A6FF1C" w14:textId="77777777" w:rsidR="00FC4717" w:rsidRDefault="00FC4717" w:rsidP="007E5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0"/>
  </w:num>
  <w:num w:numId="4">
    <w:abstractNumId w:val="5"/>
  </w:num>
  <w:num w:numId="5">
    <w:abstractNumId w:val="3"/>
  </w:num>
  <w:num w:numId="6">
    <w:abstractNumId w:val="1"/>
  </w:num>
  <w:num w:numId="7">
    <w:abstractNumId w:val="4"/>
  </w:num>
  <w:num w:numId="8">
    <w:abstractNumId w:val="6"/>
  </w:num>
  <w:num w:numId="9">
    <w:abstractNumId w:val="2"/>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Windows Live" w15:userId="b424e30a7aea528d"/>
  </w15:person>
  <w15:person w15:author="Liam Akerlof Berigan">
    <w15:presenceInfo w15:providerId="None" w15:userId="Liam Akerlof Beri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109BB"/>
    <w:rsid w:val="000166A0"/>
    <w:rsid w:val="000274E7"/>
    <w:rsid w:val="00027D90"/>
    <w:rsid w:val="000315A6"/>
    <w:rsid w:val="00034454"/>
    <w:rsid w:val="00041A55"/>
    <w:rsid w:val="00046BE1"/>
    <w:rsid w:val="000520EA"/>
    <w:rsid w:val="000579DB"/>
    <w:rsid w:val="000626A2"/>
    <w:rsid w:val="00067C92"/>
    <w:rsid w:val="0008209E"/>
    <w:rsid w:val="00084D82"/>
    <w:rsid w:val="000943D8"/>
    <w:rsid w:val="00097C45"/>
    <w:rsid w:val="000A21C0"/>
    <w:rsid w:val="000A3FAF"/>
    <w:rsid w:val="000A49CF"/>
    <w:rsid w:val="000B754A"/>
    <w:rsid w:val="000C6D87"/>
    <w:rsid w:val="000E37EC"/>
    <w:rsid w:val="000F0EAE"/>
    <w:rsid w:val="000F1AF0"/>
    <w:rsid w:val="000F5BCC"/>
    <w:rsid w:val="001005A5"/>
    <w:rsid w:val="00104D10"/>
    <w:rsid w:val="00105ECB"/>
    <w:rsid w:val="001246BC"/>
    <w:rsid w:val="001334F4"/>
    <w:rsid w:val="00135A60"/>
    <w:rsid w:val="001361FF"/>
    <w:rsid w:val="00137EB9"/>
    <w:rsid w:val="00140E86"/>
    <w:rsid w:val="001434E3"/>
    <w:rsid w:val="00150C8A"/>
    <w:rsid w:val="001528B9"/>
    <w:rsid w:val="0015372C"/>
    <w:rsid w:val="00162D5E"/>
    <w:rsid w:val="00166583"/>
    <w:rsid w:val="00167B33"/>
    <w:rsid w:val="0017103D"/>
    <w:rsid w:val="001721DD"/>
    <w:rsid w:val="0017227A"/>
    <w:rsid w:val="001726E6"/>
    <w:rsid w:val="00174A0B"/>
    <w:rsid w:val="001976F4"/>
    <w:rsid w:val="001A2463"/>
    <w:rsid w:val="001A4620"/>
    <w:rsid w:val="001A53CF"/>
    <w:rsid w:val="001B3286"/>
    <w:rsid w:val="001B3CD5"/>
    <w:rsid w:val="001B3DFB"/>
    <w:rsid w:val="001C19A5"/>
    <w:rsid w:val="001C2232"/>
    <w:rsid w:val="001D4C13"/>
    <w:rsid w:val="001D5F75"/>
    <w:rsid w:val="001E08BC"/>
    <w:rsid w:val="001E1BB6"/>
    <w:rsid w:val="001F7A4A"/>
    <w:rsid w:val="002075D2"/>
    <w:rsid w:val="00212324"/>
    <w:rsid w:val="00213B17"/>
    <w:rsid w:val="002162FC"/>
    <w:rsid w:val="00221DB3"/>
    <w:rsid w:val="002304E5"/>
    <w:rsid w:val="00231E6C"/>
    <w:rsid w:val="0023310A"/>
    <w:rsid w:val="00237AFD"/>
    <w:rsid w:val="00242DD3"/>
    <w:rsid w:val="00253256"/>
    <w:rsid w:val="002603B6"/>
    <w:rsid w:val="0026523F"/>
    <w:rsid w:val="00271779"/>
    <w:rsid w:val="00277C78"/>
    <w:rsid w:val="00285850"/>
    <w:rsid w:val="002A0691"/>
    <w:rsid w:val="002A7D72"/>
    <w:rsid w:val="002B2456"/>
    <w:rsid w:val="002B3874"/>
    <w:rsid w:val="002C181B"/>
    <w:rsid w:val="002D1B90"/>
    <w:rsid w:val="002D5C98"/>
    <w:rsid w:val="002D5C9F"/>
    <w:rsid w:val="002E038B"/>
    <w:rsid w:val="002E4872"/>
    <w:rsid w:val="002E5134"/>
    <w:rsid w:val="002F2744"/>
    <w:rsid w:val="002F32AA"/>
    <w:rsid w:val="002F3F88"/>
    <w:rsid w:val="002F7247"/>
    <w:rsid w:val="00301C21"/>
    <w:rsid w:val="00304E40"/>
    <w:rsid w:val="003058CB"/>
    <w:rsid w:val="00310FC5"/>
    <w:rsid w:val="0031112F"/>
    <w:rsid w:val="003178C5"/>
    <w:rsid w:val="00320A81"/>
    <w:rsid w:val="00323442"/>
    <w:rsid w:val="0033520B"/>
    <w:rsid w:val="0033757C"/>
    <w:rsid w:val="003420C9"/>
    <w:rsid w:val="00342F31"/>
    <w:rsid w:val="003505A7"/>
    <w:rsid w:val="00351253"/>
    <w:rsid w:val="00352032"/>
    <w:rsid w:val="003550E7"/>
    <w:rsid w:val="00356601"/>
    <w:rsid w:val="003600D2"/>
    <w:rsid w:val="00361D95"/>
    <w:rsid w:val="00362489"/>
    <w:rsid w:val="003660DF"/>
    <w:rsid w:val="00367957"/>
    <w:rsid w:val="00370438"/>
    <w:rsid w:val="00383C2F"/>
    <w:rsid w:val="003911C9"/>
    <w:rsid w:val="0039352E"/>
    <w:rsid w:val="003937BB"/>
    <w:rsid w:val="00397400"/>
    <w:rsid w:val="003C33C8"/>
    <w:rsid w:val="003D2C20"/>
    <w:rsid w:val="003D4670"/>
    <w:rsid w:val="003D4C03"/>
    <w:rsid w:val="003E005D"/>
    <w:rsid w:val="003E6BFB"/>
    <w:rsid w:val="003E7B88"/>
    <w:rsid w:val="003F1AA3"/>
    <w:rsid w:val="003F353B"/>
    <w:rsid w:val="004005B7"/>
    <w:rsid w:val="00401F7D"/>
    <w:rsid w:val="00406A00"/>
    <w:rsid w:val="00412DEA"/>
    <w:rsid w:val="00413097"/>
    <w:rsid w:val="0041729C"/>
    <w:rsid w:val="004225ED"/>
    <w:rsid w:val="004245DE"/>
    <w:rsid w:val="00427616"/>
    <w:rsid w:val="004300DD"/>
    <w:rsid w:val="00431DED"/>
    <w:rsid w:val="004346F1"/>
    <w:rsid w:val="00436106"/>
    <w:rsid w:val="00443CA3"/>
    <w:rsid w:val="00446FCC"/>
    <w:rsid w:val="004509EB"/>
    <w:rsid w:val="004631F5"/>
    <w:rsid w:val="0047203B"/>
    <w:rsid w:val="0047505E"/>
    <w:rsid w:val="0047632B"/>
    <w:rsid w:val="004873AB"/>
    <w:rsid w:val="004928F0"/>
    <w:rsid w:val="004941DD"/>
    <w:rsid w:val="00495186"/>
    <w:rsid w:val="004B40EB"/>
    <w:rsid w:val="004C7D3B"/>
    <w:rsid w:val="004D2931"/>
    <w:rsid w:val="004D3F6A"/>
    <w:rsid w:val="004D6C9F"/>
    <w:rsid w:val="004E1E86"/>
    <w:rsid w:val="004E277A"/>
    <w:rsid w:val="004E3F16"/>
    <w:rsid w:val="004E5C3D"/>
    <w:rsid w:val="004E5D10"/>
    <w:rsid w:val="004F1A0C"/>
    <w:rsid w:val="004F2326"/>
    <w:rsid w:val="00513813"/>
    <w:rsid w:val="00515854"/>
    <w:rsid w:val="00523701"/>
    <w:rsid w:val="005278C0"/>
    <w:rsid w:val="005318C0"/>
    <w:rsid w:val="00545465"/>
    <w:rsid w:val="0054701E"/>
    <w:rsid w:val="00550918"/>
    <w:rsid w:val="00552523"/>
    <w:rsid w:val="005611E5"/>
    <w:rsid w:val="005629DA"/>
    <w:rsid w:val="00564097"/>
    <w:rsid w:val="00565368"/>
    <w:rsid w:val="005679C1"/>
    <w:rsid w:val="00571FE0"/>
    <w:rsid w:val="005762E8"/>
    <w:rsid w:val="00577835"/>
    <w:rsid w:val="00580048"/>
    <w:rsid w:val="00581CB5"/>
    <w:rsid w:val="0059154C"/>
    <w:rsid w:val="005A0541"/>
    <w:rsid w:val="005A0EAC"/>
    <w:rsid w:val="005A1E90"/>
    <w:rsid w:val="005A5F14"/>
    <w:rsid w:val="005B43DD"/>
    <w:rsid w:val="005B661C"/>
    <w:rsid w:val="005B7CC9"/>
    <w:rsid w:val="005C16B5"/>
    <w:rsid w:val="005C2BD4"/>
    <w:rsid w:val="005C47FD"/>
    <w:rsid w:val="005D2B77"/>
    <w:rsid w:val="005D5FC8"/>
    <w:rsid w:val="005D63B5"/>
    <w:rsid w:val="005E0B8F"/>
    <w:rsid w:val="005E4CAD"/>
    <w:rsid w:val="005E5E00"/>
    <w:rsid w:val="005F22AD"/>
    <w:rsid w:val="005F46B7"/>
    <w:rsid w:val="005F4AF6"/>
    <w:rsid w:val="005F6AC5"/>
    <w:rsid w:val="005F7924"/>
    <w:rsid w:val="00600CE1"/>
    <w:rsid w:val="006011A0"/>
    <w:rsid w:val="006050F2"/>
    <w:rsid w:val="006064A1"/>
    <w:rsid w:val="00606706"/>
    <w:rsid w:val="00611BDE"/>
    <w:rsid w:val="00616C23"/>
    <w:rsid w:val="0061714B"/>
    <w:rsid w:val="0061756A"/>
    <w:rsid w:val="00621F91"/>
    <w:rsid w:val="00625B53"/>
    <w:rsid w:val="00627DDD"/>
    <w:rsid w:val="006313C8"/>
    <w:rsid w:val="0063166F"/>
    <w:rsid w:val="00632147"/>
    <w:rsid w:val="006330B6"/>
    <w:rsid w:val="006330CF"/>
    <w:rsid w:val="006344D8"/>
    <w:rsid w:val="006521C6"/>
    <w:rsid w:val="0065300C"/>
    <w:rsid w:val="00654A05"/>
    <w:rsid w:val="006657D5"/>
    <w:rsid w:val="00666F80"/>
    <w:rsid w:val="006716E1"/>
    <w:rsid w:val="00674E1C"/>
    <w:rsid w:val="006755BA"/>
    <w:rsid w:val="006831A5"/>
    <w:rsid w:val="00683759"/>
    <w:rsid w:val="00683EB8"/>
    <w:rsid w:val="0068676C"/>
    <w:rsid w:val="00687167"/>
    <w:rsid w:val="006C5060"/>
    <w:rsid w:val="006C7437"/>
    <w:rsid w:val="006D06CB"/>
    <w:rsid w:val="006D3990"/>
    <w:rsid w:val="006D6B2E"/>
    <w:rsid w:val="006D7480"/>
    <w:rsid w:val="006E5461"/>
    <w:rsid w:val="006E78F6"/>
    <w:rsid w:val="006F38E3"/>
    <w:rsid w:val="006F5C5C"/>
    <w:rsid w:val="0070332C"/>
    <w:rsid w:val="00713D64"/>
    <w:rsid w:val="00720867"/>
    <w:rsid w:val="00721A20"/>
    <w:rsid w:val="007262A2"/>
    <w:rsid w:val="0073210C"/>
    <w:rsid w:val="00736D4A"/>
    <w:rsid w:val="0075356C"/>
    <w:rsid w:val="00754550"/>
    <w:rsid w:val="00755693"/>
    <w:rsid w:val="00761EFA"/>
    <w:rsid w:val="00763CC1"/>
    <w:rsid w:val="00764BA5"/>
    <w:rsid w:val="007717CC"/>
    <w:rsid w:val="007728F2"/>
    <w:rsid w:val="00776A91"/>
    <w:rsid w:val="00777688"/>
    <w:rsid w:val="00777FA6"/>
    <w:rsid w:val="00783994"/>
    <w:rsid w:val="0078464E"/>
    <w:rsid w:val="00790AB6"/>
    <w:rsid w:val="00791FFF"/>
    <w:rsid w:val="00794FDE"/>
    <w:rsid w:val="007A068A"/>
    <w:rsid w:val="007A7526"/>
    <w:rsid w:val="007B1134"/>
    <w:rsid w:val="007B36C0"/>
    <w:rsid w:val="007B4DF2"/>
    <w:rsid w:val="007C0C24"/>
    <w:rsid w:val="007C19E1"/>
    <w:rsid w:val="007D038E"/>
    <w:rsid w:val="007E2910"/>
    <w:rsid w:val="007E314B"/>
    <w:rsid w:val="007E5A53"/>
    <w:rsid w:val="007E776C"/>
    <w:rsid w:val="007F269D"/>
    <w:rsid w:val="007F4D1B"/>
    <w:rsid w:val="00801756"/>
    <w:rsid w:val="00801AE0"/>
    <w:rsid w:val="00804393"/>
    <w:rsid w:val="008074B7"/>
    <w:rsid w:val="0081148C"/>
    <w:rsid w:val="008131EC"/>
    <w:rsid w:val="008204CC"/>
    <w:rsid w:val="0082661F"/>
    <w:rsid w:val="0083247A"/>
    <w:rsid w:val="00842343"/>
    <w:rsid w:val="008460D2"/>
    <w:rsid w:val="0084794A"/>
    <w:rsid w:val="00850943"/>
    <w:rsid w:val="00854DB5"/>
    <w:rsid w:val="00855D25"/>
    <w:rsid w:val="00865EC2"/>
    <w:rsid w:val="00866B9A"/>
    <w:rsid w:val="00870437"/>
    <w:rsid w:val="00870668"/>
    <w:rsid w:val="0087336C"/>
    <w:rsid w:val="00873506"/>
    <w:rsid w:val="00875808"/>
    <w:rsid w:val="00887071"/>
    <w:rsid w:val="00891B96"/>
    <w:rsid w:val="008A05D6"/>
    <w:rsid w:val="008A14D2"/>
    <w:rsid w:val="008A2494"/>
    <w:rsid w:val="008A2B47"/>
    <w:rsid w:val="008A44D6"/>
    <w:rsid w:val="008A4A15"/>
    <w:rsid w:val="008A60E5"/>
    <w:rsid w:val="008A7378"/>
    <w:rsid w:val="008B32BE"/>
    <w:rsid w:val="008B72FB"/>
    <w:rsid w:val="008C5822"/>
    <w:rsid w:val="008C5BA0"/>
    <w:rsid w:val="008C6952"/>
    <w:rsid w:val="008D2712"/>
    <w:rsid w:val="008D78B6"/>
    <w:rsid w:val="008E4BE5"/>
    <w:rsid w:val="008F7D70"/>
    <w:rsid w:val="0090587B"/>
    <w:rsid w:val="00915747"/>
    <w:rsid w:val="009208BA"/>
    <w:rsid w:val="00920E81"/>
    <w:rsid w:val="00924D22"/>
    <w:rsid w:val="00932AD5"/>
    <w:rsid w:val="00935448"/>
    <w:rsid w:val="00935B9C"/>
    <w:rsid w:val="00942B1E"/>
    <w:rsid w:val="00943393"/>
    <w:rsid w:val="00944373"/>
    <w:rsid w:val="009472F9"/>
    <w:rsid w:val="009500BF"/>
    <w:rsid w:val="00952092"/>
    <w:rsid w:val="009816F0"/>
    <w:rsid w:val="009819FC"/>
    <w:rsid w:val="00984887"/>
    <w:rsid w:val="0098610F"/>
    <w:rsid w:val="009920DF"/>
    <w:rsid w:val="009920EB"/>
    <w:rsid w:val="00996C21"/>
    <w:rsid w:val="009A068E"/>
    <w:rsid w:val="009A3A32"/>
    <w:rsid w:val="009A4F26"/>
    <w:rsid w:val="009A7E98"/>
    <w:rsid w:val="009B162E"/>
    <w:rsid w:val="009B6CCD"/>
    <w:rsid w:val="009C47A2"/>
    <w:rsid w:val="009C486D"/>
    <w:rsid w:val="009D03FE"/>
    <w:rsid w:val="009D46A2"/>
    <w:rsid w:val="009D7A74"/>
    <w:rsid w:val="009E1B16"/>
    <w:rsid w:val="009E4801"/>
    <w:rsid w:val="009F01FB"/>
    <w:rsid w:val="009F6FB8"/>
    <w:rsid w:val="00A00747"/>
    <w:rsid w:val="00A05BB5"/>
    <w:rsid w:val="00A07B4C"/>
    <w:rsid w:val="00A12FDE"/>
    <w:rsid w:val="00A1374E"/>
    <w:rsid w:val="00A3140C"/>
    <w:rsid w:val="00A35E02"/>
    <w:rsid w:val="00A364D4"/>
    <w:rsid w:val="00A40CFC"/>
    <w:rsid w:val="00A413CF"/>
    <w:rsid w:val="00A467DF"/>
    <w:rsid w:val="00A52193"/>
    <w:rsid w:val="00A56522"/>
    <w:rsid w:val="00A6292D"/>
    <w:rsid w:val="00A66CBF"/>
    <w:rsid w:val="00A6718F"/>
    <w:rsid w:val="00A7018C"/>
    <w:rsid w:val="00A725C2"/>
    <w:rsid w:val="00A763C3"/>
    <w:rsid w:val="00A76DA2"/>
    <w:rsid w:val="00A805D3"/>
    <w:rsid w:val="00A85DD0"/>
    <w:rsid w:val="00A867D9"/>
    <w:rsid w:val="00A9112C"/>
    <w:rsid w:val="00A96F35"/>
    <w:rsid w:val="00AA4245"/>
    <w:rsid w:val="00AB2288"/>
    <w:rsid w:val="00AB5B18"/>
    <w:rsid w:val="00AB5B5C"/>
    <w:rsid w:val="00AB7B7E"/>
    <w:rsid w:val="00AC11D4"/>
    <w:rsid w:val="00AC3DB3"/>
    <w:rsid w:val="00AD1509"/>
    <w:rsid w:val="00AD4E1F"/>
    <w:rsid w:val="00AD7DB1"/>
    <w:rsid w:val="00AE0214"/>
    <w:rsid w:val="00AE394A"/>
    <w:rsid w:val="00AF27F4"/>
    <w:rsid w:val="00B0461E"/>
    <w:rsid w:val="00B07BDB"/>
    <w:rsid w:val="00B10A08"/>
    <w:rsid w:val="00B111E8"/>
    <w:rsid w:val="00B12D8C"/>
    <w:rsid w:val="00B1316A"/>
    <w:rsid w:val="00B1482E"/>
    <w:rsid w:val="00B14F11"/>
    <w:rsid w:val="00B22864"/>
    <w:rsid w:val="00B24B23"/>
    <w:rsid w:val="00B26DA0"/>
    <w:rsid w:val="00B27FC2"/>
    <w:rsid w:val="00B33CB9"/>
    <w:rsid w:val="00B35D53"/>
    <w:rsid w:val="00B37BF5"/>
    <w:rsid w:val="00B40D8A"/>
    <w:rsid w:val="00B45D24"/>
    <w:rsid w:val="00B464E3"/>
    <w:rsid w:val="00B47AA3"/>
    <w:rsid w:val="00B5249F"/>
    <w:rsid w:val="00B55626"/>
    <w:rsid w:val="00B70531"/>
    <w:rsid w:val="00B7170F"/>
    <w:rsid w:val="00B71DF0"/>
    <w:rsid w:val="00B727FD"/>
    <w:rsid w:val="00B757F8"/>
    <w:rsid w:val="00B8296C"/>
    <w:rsid w:val="00B8401A"/>
    <w:rsid w:val="00B91ACE"/>
    <w:rsid w:val="00BA0797"/>
    <w:rsid w:val="00BA538C"/>
    <w:rsid w:val="00BC42CD"/>
    <w:rsid w:val="00BD7E1B"/>
    <w:rsid w:val="00BE0254"/>
    <w:rsid w:val="00BE307B"/>
    <w:rsid w:val="00BE30B1"/>
    <w:rsid w:val="00BE3458"/>
    <w:rsid w:val="00BE3691"/>
    <w:rsid w:val="00BE4881"/>
    <w:rsid w:val="00BE5B50"/>
    <w:rsid w:val="00BE6C4A"/>
    <w:rsid w:val="00BE6EE4"/>
    <w:rsid w:val="00BE76FE"/>
    <w:rsid w:val="00BF45BB"/>
    <w:rsid w:val="00C065EF"/>
    <w:rsid w:val="00C121AC"/>
    <w:rsid w:val="00C12788"/>
    <w:rsid w:val="00C13219"/>
    <w:rsid w:val="00C15234"/>
    <w:rsid w:val="00C201C1"/>
    <w:rsid w:val="00C201FA"/>
    <w:rsid w:val="00C20A35"/>
    <w:rsid w:val="00C23EB4"/>
    <w:rsid w:val="00C3168B"/>
    <w:rsid w:val="00C33E7C"/>
    <w:rsid w:val="00C37B33"/>
    <w:rsid w:val="00C46B19"/>
    <w:rsid w:val="00C52B77"/>
    <w:rsid w:val="00C64BC5"/>
    <w:rsid w:val="00C65950"/>
    <w:rsid w:val="00C71CD9"/>
    <w:rsid w:val="00C77DBA"/>
    <w:rsid w:val="00C86C9F"/>
    <w:rsid w:val="00C947C7"/>
    <w:rsid w:val="00CA10EE"/>
    <w:rsid w:val="00CA3707"/>
    <w:rsid w:val="00CA48FD"/>
    <w:rsid w:val="00CB0B4E"/>
    <w:rsid w:val="00CB249E"/>
    <w:rsid w:val="00CC0118"/>
    <w:rsid w:val="00CC1AE7"/>
    <w:rsid w:val="00CC7065"/>
    <w:rsid w:val="00CD24E8"/>
    <w:rsid w:val="00CF7B26"/>
    <w:rsid w:val="00D010D4"/>
    <w:rsid w:val="00D0534D"/>
    <w:rsid w:val="00D05B0B"/>
    <w:rsid w:val="00D1174F"/>
    <w:rsid w:val="00D12C25"/>
    <w:rsid w:val="00D138A5"/>
    <w:rsid w:val="00D1638D"/>
    <w:rsid w:val="00D177D0"/>
    <w:rsid w:val="00D245AE"/>
    <w:rsid w:val="00D31237"/>
    <w:rsid w:val="00D35338"/>
    <w:rsid w:val="00D45B3F"/>
    <w:rsid w:val="00D4649F"/>
    <w:rsid w:val="00D50D54"/>
    <w:rsid w:val="00D55615"/>
    <w:rsid w:val="00D57AC1"/>
    <w:rsid w:val="00D638C0"/>
    <w:rsid w:val="00D648C7"/>
    <w:rsid w:val="00D6499D"/>
    <w:rsid w:val="00D73B56"/>
    <w:rsid w:val="00D75A78"/>
    <w:rsid w:val="00D845DD"/>
    <w:rsid w:val="00D84A76"/>
    <w:rsid w:val="00DE0892"/>
    <w:rsid w:val="00DE2293"/>
    <w:rsid w:val="00DE3A08"/>
    <w:rsid w:val="00DF01BE"/>
    <w:rsid w:val="00DF6474"/>
    <w:rsid w:val="00E00DE3"/>
    <w:rsid w:val="00E028AC"/>
    <w:rsid w:val="00E03B41"/>
    <w:rsid w:val="00E04F5F"/>
    <w:rsid w:val="00E068EB"/>
    <w:rsid w:val="00E111BA"/>
    <w:rsid w:val="00E116F5"/>
    <w:rsid w:val="00E129A5"/>
    <w:rsid w:val="00E14259"/>
    <w:rsid w:val="00E1446C"/>
    <w:rsid w:val="00E145C5"/>
    <w:rsid w:val="00E22549"/>
    <w:rsid w:val="00E22C32"/>
    <w:rsid w:val="00E2373D"/>
    <w:rsid w:val="00E23F13"/>
    <w:rsid w:val="00E33DD3"/>
    <w:rsid w:val="00E36DFA"/>
    <w:rsid w:val="00E4470B"/>
    <w:rsid w:val="00E5360E"/>
    <w:rsid w:val="00E54B49"/>
    <w:rsid w:val="00E55A0C"/>
    <w:rsid w:val="00E56B99"/>
    <w:rsid w:val="00E57E02"/>
    <w:rsid w:val="00E60DD4"/>
    <w:rsid w:val="00E61694"/>
    <w:rsid w:val="00E62BB6"/>
    <w:rsid w:val="00E63B4D"/>
    <w:rsid w:val="00E67746"/>
    <w:rsid w:val="00E723C9"/>
    <w:rsid w:val="00E72A0F"/>
    <w:rsid w:val="00E82E40"/>
    <w:rsid w:val="00E85D5C"/>
    <w:rsid w:val="00E87F8B"/>
    <w:rsid w:val="00E905B5"/>
    <w:rsid w:val="00E907A8"/>
    <w:rsid w:val="00E97C6B"/>
    <w:rsid w:val="00EA7624"/>
    <w:rsid w:val="00EB79E5"/>
    <w:rsid w:val="00EC25E1"/>
    <w:rsid w:val="00EC71C4"/>
    <w:rsid w:val="00ED1977"/>
    <w:rsid w:val="00ED7BD7"/>
    <w:rsid w:val="00EE1CFE"/>
    <w:rsid w:val="00EF65B3"/>
    <w:rsid w:val="00EF77A0"/>
    <w:rsid w:val="00F121C2"/>
    <w:rsid w:val="00F1251E"/>
    <w:rsid w:val="00F13435"/>
    <w:rsid w:val="00F177F0"/>
    <w:rsid w:val="00F24E81"/>
    <w:rsid w:val="00F300BA"/>
    <w:rsid w:val="00F33AD3"/>
    <w:rsid w:val="00F46F40"/>
    <w:rsid w:val="00F60BB1"/>
    <w:rsid w:val="00F61550"/>
    <w:rsid w:val="00F64C24"/>
    <w:rsid w:val="00F66E3F"/>
    <w:rsid w:val="00F66F88"/>
    <w:rsid w:val="00F7270D"/>
    <w:rsid w:val="00F73A5E"/>
    <w:rsid w:val="00F83490"/>
    <w:rsid w:val="00F90E66"/>
    <w:rsid w:val="00F955FF"/>
    <w:rsid w:val="00FA0A7F"/>
    <w:rsid w:val="00FA27C1"/>
    <w:rsid w:val="00FB2E28"/>
    <w:rsid w:val="00FB3674"/>
    <w:rsid w:val="00FC1573"/>
    <w:rsid w:val="00FC1F23"/>
    <w:rsid w:val="00FC4717"/>
    <w:rsid w:val="00FD14CE"/>
    <w:rsid w:val="00FD1E8E"/>
    <w:rsid w:val="00FD57CB"/>
    <w:rsid w:val="00FE0167"/>
    <w:rsid w:val="00FE04C3"/>
    <w:rsid w:val="00FE5061"/>
    <w:rsid w:val="00FE58CB"/>
    <w:rsid w:val="00FE7093"/>
    <w:rsid w:val="00FE74A7"/>
    <w:rsid w:val="00FF4A77"/>
    <w:rsid w:val="00FF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wv-o-ursus-proxy02.ursus.maine.edu/doi/pdfdirect/10.1002/ece3.8805" TargetMode="External"/><Relationship Id="rId2" Type="http://schemas.openxmlformats.org/officeDocument/2006/relationships/hyperlink" Target="https://monarchjointventure.org/images/uploads/documents/McConnell_and_Burger_2011_347-354.pdf" TargetMode="External"/><Relationship Id="rId1" Type="http://schemas.openxmlformats.org/officeDocument/2006/relationships/hyperlink" Target="https://zslpublications.onlinelibrary.wiley.com/doi/pdfdirect/10.1002/rse2.7"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e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TotalTime>
  <Pages>22</Pages>
  <Words>5335</Words>
  <Characters>30414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231</cp:revision>
  <cp:lastPrinted>2022-11-07T18:26:00Z</cp:lastPrinted>
  <dcterms:created xsi:type="dcterms:W3CDTF">2022-11-01T14:19:00Z</dcterms:created>
  <dcterms:modified xsi:type="dcterms:W3CDTF">2022-11-09T16:31:00Z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